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33"/>
        <w:tblpPr w:leftFromText="180" w:rightFromText="180" w:vertAnchor="text" w:horzAnchor="page" w:tblpX="6175" w:tblpY="54"/>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1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42" w:hRule="atLeast"/>
        </w:trPr>
        <w:tc>
          <w:tcPr>
            <w:tcW w:w="5120" w:type="dxa"/>
          </w:tcPr>
          <w:p>
            <w:pPr>
              <w:pStyle w:val="13"/>
              <w:adjustRightInd w:val="0"/>
              <w:snapToGrid w:val="0"/>
              <w:spacing w:beforeLines="0" w:afterLines="0" w:line="360" w:lineRule="auto"/>
              <w:rPr>
                <w:rFonts w:ascii="仿宋" w:hAnsi="仿宋" w:eastAsia="仿宋" w:cs="仿宋"/>
                <w:bCs/>
                <w:color w:val="0000FF"/>
                <w:w w:val="90"/>
                <w:sz w:val="24"/>
              </w:rPr>
            </w:pPr>
            <w:r>
              <w:rPr>
                <w:rFonts w:hint="eastAsia" w:ascii="仿宋" w:hAnsi="仿宋" w:eastAsia="仿宋" w:cs="仿宋"/>
                <w:b/>
                <w:w w:val="90"/>
                <w:sz w:val="24"/>
              </w:rPr>
              <w:t>磋商时间</w:t>
            </w:r>
            <w:r>
              <w:rPr>
                <w:rFonts w:hint="eastAsia" w:ascii="仿宋" w:hAnsi="仿宋" w:eastAsia="仿宋" w:cs="仿宋"/>
                <w:b/>
                <w:w w:val="90"/>
                <w:sz w:val="24"/>
                <w:highlight w:val="none"/>
              </w:rPr>
              <w:t>：</w:t>
            </w:r>
            <w:r>
              <w:rPr>
                <w:rFonts w:hint="eastAsia" w:ascii="仿宋" w:hAnsi="仿宋" w:eastAsia="仿宋" w:cs="仿宋"/>
                <w:color w:val="0000FF"/>
                <w:sz w:val="24"/>
                <w:highlight w:val="none"/>
              </w:rPr>
              <w:t>202</w:t>
            </w:r>
            <w:r>
              <w:rPr>
                <w:rFonts w:ascii="仿宋" w:hAnsi="仿宋" w:eastAsia="仿宋" w:cs="仿宋"/>
                <w:color w:val="0000FF"/>
                <w:sz w:val="24"/>
                <w:highlight w:val="none"/>
              </w:rPr>
              <w:t>3</w:t>
            </w:r>
            <w:r>
              <w:rPr>
                <w:rFonts w:hint="eastAsia" w:ascii="仿宋" w:hAnsi="仿宋" w:eastAsia="仿宋" w:cs="仿宋"/>
                <w:color w:val="0000FF"/>
                <w:sz w:val="24"/>
                <w:highlight w:val="none"/>
              </w:rPr>
              <w:t>年</w:t>
            </w:r>
            <w:r>
              <w:rPr>
                <w:rFonts w:hint="eastAsia" w:ascii="仿宋" w:hAnsi="仿宋" w:eastAsia="仿宋" w:cs="仿宋"/>
                <w:color w:val="0000FF"/>
                <w:sz w:val="24"/>
                <w:highlight w:val="none"/>
                <w:lang w:val="en-US" w:eastAsia="zh-CN"/>
              </w:rPr>
              <w:t>11</w:t>
            </w:r>
            <w:r>
              <w:rPr>
                <w:rFonts w:hint="eastAsia" w:ascii="仿宋" w:hAnsi="仿宋" w:eastAsia="仿宋" w:cs="仿宋"/>
                <w:color w:val="0000FF"/>
                <w:sz w:val="24"/>
                <w:highlight w:val="none"/>
              </w:rPr>
              <w:t>月</w:t>
            </w:r>
            <w:r>
              <w:rPr>
                <w:rFonts w:hint="eastAsia" w:ascii="仿宋" w:hAnsi="仿宋" w:eastAsia="仿宋" w:cs="仿宋"/>
                <w:color w:val="0000FF"/>
                <w:sz w:val="24"/>
                <w:highlight w:val="none"/>
                <w:lang w:val="en-US" w:eastAsia="zh-CN"/>
              </w:rPr>
              <w:t>1</w:t>
            </w:r>
            <w:r>
              <w:rPr>
                <w:rFonts w:hint="eastAsia" w:ascii="仿宋" w:hAnsi="仿宋" w:eastAsia="仿宋" w:cs="仿宋"/>
                <w:color w:val="0000FF"/>
                <w:sz w:val="24"/>
                <w:highlight w:val="none"/>
              </w:rPr>
              <w:t>日</w:t>
            </w:r>
            <w:r>
              <w:rPr>
                <w:rFonts w:hint="eastAsia" w:ascii="仿宋" w:hAnsi="仿宋" w:eastAsia="仿宋" w:cs="仿宋"/>
                <w:color w:val="0000FF"/>
                <w:sz w:val="24"/>
                <w:highlight w:val="none"/>
                <w:lang w:val="en-US" w:eastAsia="zh-CN"/>
              </w:rPr>
              <w:t>9</w:t>
            </w:r>
            <w:r>
              <w:rPr>
                <w:rFonts w:hint="eastAsia" w:ascii="仿宋" w:hAnsi="仿宋" w:eastAsia="仿宋" w:cs="仿宋"/>
                <w:color w:val="0000FF"/>
                <w:sz w:val="24"/>
                <w:highlight w:val="none"/>
              </w:rPr>
              <w:t>时00分</w:t>
            </w:r>
          </w:p>
          <w:p>
            <w:pPr>
              <w:pStyle w:val="13"/>
              <w:adjustRightInd w:val="0"/>
              <w:snapToGrid w:val="0"/>
              <w:spacing w:beforeLines="0" w:afterLines="0" w:line="360" w:lineRule="auto"/>
              <w:rPr>
                <w:rFonts w:ascii="仿宋" w:hAnsi="仿宋" w:eastAsia="仿宋" w:cs="仿宋"/>
                <w:bCs/>
                <w:w w:val="90"/>
                <w:sz w:val="24"/>
              </w:rPr>
            </w:pPr>
            <w:r>
              <w:rPr>
                <w:rFonts w:hint="eastAsia" w:ascii="仿宋" w:hAnsi="仿宋" w:eastAsia="仿宋" w:cs="仿宋"/>
                <w:b/>
                <w:w w:val="90"/>
                <w:sz w:val="24"/>
              </w:rPr>
              <w:t>磋商地点：</w:t>
            </w:r>
            <w:r>
              <w:rPr>
                <w:rFonts w:hint="eastAsia" w:ascii="仿宋" w:hAnsi="仿宋" w:eastAsia="仿宋" w:cs="仿宋"/>
                <w:sz w:val="24"/>
              </w:rPr>
              <w:t>东营经济技术开发区南一路与滨州路交叉口明佳财富广场西座6楼会议室</w:t>
            </w:r>
          </w:p>
        </w:tc>
      </w:tr>
    </w:tbl>
    <w:p>
      <w:pPr>
        <w:pStyle w:val="13"/>
        <w:adjustRightInd w:val="0"/>
        <w:snapToGrid w:val="0"/>
        <w:spacing w:beforeLines="0" w:afterLines="0" w:line="360" w:lineRule="auto"/>
        <w:rPr>
          <w:rFonts w:ascii="仿宋" w:hAnsi="仿宋" w:eastAsia="仿宋" w:cs="仿宋"/>
          <w:bCs/>
          <w:w w:val="90"/>
          <w:sz w:val="24"/>
        </w:rPr>
      </w:pPr>
    </w:p>
    <w:p>
      <w:pPr>
        <w:tabs>
          <w:tab w:val="left" w:pos="720"/>
        </w:tabs>
        <w:adjustRightInd w:val="0"/>
        <w:snapToGrid w:val="0"/>
        <w:spacing w:beforeLines="0" w:afterLines="0" w:line="360" w:lineRule="auto"/>
        <w:ind w:right="0"/>
        <w:rPr>
          <w:rFonts w:ascii="仿宋" w:hAnsi="仿宋" w:eastAsia="仿宋" w:cs="仿宋"/>
          <w:b/>
          <w:bCs/>
          <w:sz w:val="24"/>
        </w:rPr>
      </w:pPr>
    </w:p>
    <w:p>
      <w:pPr>
        <w:pStyle w:val="32"/>
        <w:adjustRightInd w:val="0"/>
        <w:snapToGrid w:val="0"/>
        <w:spacing w:beforeLines="0" w:after="0" w:afterLines="0" w:line="360" w:lineRule="auto"/>
        <w:ind w:left="0" w:leftChars="0" w:firstLine="482"/>
        <w:rPr>
          <w:rFonts w:ascii="仿宋" w:hAnsi="仿宋" w:eastAsia="仿宋" w:cs="仿宋"/>
          <w:b/>
          <w:bCs/>
          <w:sz w:val="24"/>
        </w:rPr>
      </w:pPr>
    </w:p>
    <w:p>
      <w:pPr>
        <w:adjustRightInd w:val="0"/>
        <w:snapToGrid w:val="0"/>
        <w:spacing w:beforeLines="0" w:afterLines="0" w:line="360" w:lineRule="auto"/>
        <w:rPr>
          <w:rFonts w:ascii="仿宋" w:hAnsi="仿宋" w:eastAsia="仿宋" w:cs="仿宋"/>
          <w:b/>
          <w:bCs/>
          <w:sz w:val="24"/>
        </w:rPr>
      </w:pPr>
    </w:p>
    <w:p>
      <w:pPr>
        <w:adjustRightInd w:val="0"/>
        <w:snapToGrid w:val="0"/>
        <w:spacing w:beforeLines="0" w:afterLines="0" w:line="360" w:lineRule="auto"/>
        <w:rPr>
          <w:rFonts w:ascii="仿宋" w:hAnsi="仿宋" w:eastAsia="仿宋" w:cs="仿宋"/>
        </w:rPr>
      </w:pPr>
    </w:p>
    <w:p>
      <w:pPr>
        <w:tabs>
          <w:tab w:val="left" w:pos="4660"/>
        </w:tabs>
        <w:adjustRightInd w:val="0"/>
        <w:snapToGrid w:val="0"/>
        <w:spacing w:beforeLines="0" w:afterLines="0" w:line="360" w:lineRule="auto"/>
        <w:jc w:val="center"/>
        <w:rPr>
          <w:rFonts w:ascii="仿宋" w:hAnsi="仿宋" w:eastAsia="仿宋" w:cs="仿宋"/>
          <w:b/>
          <w:sz w:val="36"/>
          <w:szCs w:val="36"/>
        </w:rPr>
      </w:pPr>
      <w:r>
        <w:rPr>
          <w:rFonts w:hint="eastAsia" w:ascii="仿宋" w:hAnsi="仿宋" w:eastAsia="仿宋" w:cs="仿宋"/>
          <w:b/>
          <w:sz w:val="36"/>
          <w:szCs w:val="36"/>
        </w:rPr>
        <w:t>东营财金机动车驾驶人考试中心车辆购置项目</w:t>
      </w:r>
    </w:p>
    <w:p>
      <w:pPr>
        <w:tabs>
          <w:tab w:val="left" w:pos="4660"/>
        </w:tabs>
        <w:adjustRightInd w:val="0"/>
        <w:snapToGrid w:val="0"/>
        <w:spacing w:beforeLines="0" w:afterLines="0" w:line="360" w:lineRule="auto"/>
        <w:jc w:val="center"/>
        <w:rPr>
          <w:rFonts w:ascii="仿宋" w:hAnsi="仿宋" w:eastAsia="仿宋" w:cs="仿宋"/>
          <w:sz w:val="52"/>
        </w:rPr>
      </w:pPr>
      <w:r>
        <w:rPr>
          <w:rFonts w:hint="eastAsia" w:ascii="仿宋" w:hAnsi="仿宋" w:eastAsia="仿宋" w:cs="仿宋"/>
          <w:b/>
          <w:sz w:val="36"/>
          <w:szCs w:val="36"/>
        </w:rPr>
        <w:t>竞争性磋商文件</w:t>
      </w:r>
    </w:p>
    <w:p>
      <w:pPr>
        <w:tabs>
          <w:tab w:val="left" w:pos="4660"/>
        </w:tabs>
        <w:adjustRightInd w:val="0"/>
        <w:snapToGrid w:val="0"/>
        <w:spacing w:beforeLines="0" w:afterLines="0" w:line="360" w:lineRule="auto"/>
        <w:jc w:val="center"/>
        <w:rPr>
          <w:rFonts w:ascii="仿宋" w:hAnsi="仿宋" w:eastAsia="仿宋" w:cs="仿宋"/>
          <w:sz w:val="52"/>
        </w:rPr>
      </w:pPr>
    </w:p>
    <w:p>
      <w:pPr>
        <w:tabs>
          <w:tab w:val="left" w:pos="720"/>
        </w:tabs>
        <w:adjustRightInd w:val="0"/>
        <w:snapToGrid w:val="0"/>
        <w:spacing w:beforeLines="0" w:afterLines="0" w:line="360" w:lineRule="auto"/>
        <w:ind w:right="0" w:firstLine="1742" w:firstLineChars="396"/>
        <w:rPr>
          <w:rFonts w:ascii="仿宋" w:hAnsi="仿宋" w:eastAsia="仿宋" w:cs="仿宋"/>
          <w:sz w:val="44"/>
          <w:szCs w:val="44"/>
        </w:rPr>
      </w:pPr>
    </w:p>
    <w:p>
      <w:pPr>
        <w:tabs>
          <w:tab w:val="left" w:pos="720"/>
        </w:tabs>
        <w:adjustRightInd w:val="0"/>
        <w:snapToGrid w:val="0"/>
        <w:spacing w:beforeLines="0" w:afterLines="0" w:line="360" w:lineRule="auto"/>
        <w:ind w:right="0" w:firstLine="640" w:firstLineChars="200"/>
        <w:rPr>
          <w:rFonts w:ascii="仿宋" w:hAnsi="仿宋" w:eastAsia="仿宋" w:cs="仿宋"/>
          <w:szCs w:val="32"/>
        </w:rPr>
      </w:pPr>
    </w:p>
    <w:p>
      <w:pPr>
        <w:tabs>
          <w:tab w:val="left" w:pos="720"/>
        </w:tabs>
        <w:adjustRightInd w:val="0"/>
        <w:snapToGrid w:val="0"/>
        <w:spacing w:beforeLines="0" w:afterLines="0" w:line="360" w:lineRule="auto"/>
        <w:ind w:right="0" w:firstLine="640" w:firstLineChars="200"/>
        <w:rPr>
          <w:rFonts w:ascii="仿宋" w:hAnsi="仿宋" w:eastAsia="仿宋" w:cs="仿宋"/>
          <w:szCs w:val="32"/>
        </w:rPr>
      </w:pPr>
      <w:r>
        <w:rPr>
          <w:rFonts w:hint="eastAsia" w:ascii="仿宋" w:hAnsi="仿宋" w:eastAsia="仿宋" w:cs="仿宋"/>
          <w:szCs w:val="32"/>
        </w:rPr>
        <w:t>项目编号：DYCJJK-2023-01</w:t>
      </w:r>
    </w:p>
    <w:p>
      <w:pPr>
        <w:tabs>
          <w:tab w:val="left" w:pos="720"/>
        </w:tabs>
        <w:adjustRightInd w:val="0"/>
        <w:snapToGrid w:val="0"/>
        <w:spacing w:beforeLines="0" w:afterLines="0" w:line="360" w:lineRule="auto"/>
        <w:ind w:left="0" w:leftChars="0" w:right="0" w:firstLine="640" w:firstLineChars="200"/>
        <w:rPr>
          <w:rFonts w:ascii="仿宋" w:hAnsi="仿宋" w:eastAsia="仿宋" w:cs="仿宋"/>
          <w:szCs w:val="32"/>
        </w:rPr>
      </w:pPr>
      <w:r>
        <w:rPr>
          <w:rFonts w:hint="eastAsia" w:ascii="仿宋" w:hAnsi="仿宋" w:eastAsia="仿宋" w:cs="仿宋"/>
          <w:szCs w:val="32"/>
        </w:rPr>
        <w:t>项目名称：东营财金机动车驾驶人考试中心车辆购置项目</w:t>
      </w:r>
    </w:p>
    <w:p>
      <w:pPr>
        <w:pStyle w:val="65"/>
        <w:adjustRightInd w:val="0"/>
        <w:snapToGrid w:val="0"/>
        <w:spacing w:beforeLines="0" w:afterLines="0" w:line="360" w:lineRule="auto"/>
        <w:ind w:firstLine="0" w:firstLineChars="0"/>
        <w:rPr>
          <w:rFonts w:ascii="仿宋" w:hAnsi="仿宋" w:eastAsia="仿宋" w:cs="仿宋"/>
          <w:szCs w:val="32"/>
        </w:rPr>
      </w:pPr>
    </w:p>
    <w:p>
      <w:pPr>
        <w:pStyle w:val="65"/>
        <w:adjustRightInd w:val="0"/>
        <w:snapToGrid w:val="0"/>
        <w:spacing w:beforeLines="0" w:afterLines="0" w:line="360" w:lineRule="auto"/>
        <w:ind w:firstLine="0" w:firstLineChars="0"/>
        <w:rPr>
          <w:rFonts w:ascii="仿宋" w:hAnsi="仿宋" w:eastAsia="仿宋" w:cs="仿宋"/>
          <w:szCs w:val="32"/>
        </w:rPr>
      </w:pPr>
    </w:p>
    <w:p>
      <w:pPr>
        <w:pStyle w:val="65"/>
        <w:adjustRightInd w:val="0"/>
        <w:snapToGrid w:val="0"/>
        <w:spacing w:beforeLines="0" w:afterLines="0" w:line="360" w:lineRule="auto"/>
        <w:ind w:firstLine="0" w:firstLineChars="0"/>
        <w:rPr>
          <w:rFonts w:ascii="仿宋" w:hAnsi="仿宋" w:eastAsia="仿宋" w:cs="仿宋"/>
          <w:szCs w:val="32"/>
        </w:rPr>
      </w:pPr>
    </w:p>
    <w:p>
      <w:pPr>
        <w:pStyle w:val="65"/>
        <w:adjustRightInd w:val="0"/>
        <w:snapToGrid w:val="0"/>
        <w:spacing w:beforeLines="0" w:afterLines="0" w:line="360" w:lineRule="auto"/>
        <w:ind w:firstLine="0" w:firstLineChars="0"/>
        <w:rPr>
          <w:rFonts w:ascii="仿宋" w:hAnsi="仿宋" w:eastAsia="仿宋" w:cs="仿宋"/>
          <w:szCs w:val="32"/>
        </w:rPr>
      </w:pPr>
    </w:p>
    <w:p>
      <w:pPr>
        <w:pStyle w:val="65"/>
        <w:adjustRightInd w:val="0"/>
        <w:snapToGrid w:val="0"/>
        <w:spacing w:beforeLines="0" w:afterLines="0" w:line="360" w:lineRule="auto"/>
        <w:ind w:firstLine="0" w:firstLineChars="0"/>
        <w:rPr>
          <w:rFonts w:ascii="仿宋" w:hAnsi="仿宋" w:eastAsia="仿宋" w:cs="仿宋"/>
          <w:szCs w:val="32"/>
        </w:rPr>
      </w:pPr>
    </w:p>
    <w:p>
      <w:pPr>
        <w:pStyle w:val="65"/>
        <w:adjustRightInd w:val="0"/>
        <w:snapToGrid w:val="0"/>
        <w:spacing w:beforeLines="0" w:afterLines="0" w:line="360" w:lineRule="auto"/>
        <w:ind w:firstLine="0" w:firstLineChars="0"/>
        <w:rPr>
          <w:rFonts w:ascii="仿宋" w:hAnsi="仿宋" w:eastAsia="仿宋" w:cs="仿宋"/>
          <w:szCs w:val="32"/>
        </w:rPr>
      </w:pPr>
    </w:p>
    <w:p>
      <w:pPr>
        <w:pStyle w:val="65"/>
        <w:adjustRightInd w:val="0"/>
        <w:snapToGrid w:val="0"/>
        <w:spacing w:beforeLines="0" w:afterLines="0" w:line="360" w:lineRule="auto"/>
        <w:ind w:firstLine="0" w:firstLineChars="0"/>
        <w:rPr>
          <w:rFonts w:ascii="仿宋" w:hAnsi="仿宋" w:eastAsia="仿宋" w:cs="仿宋"/>
          <w:szCs w:val="32"/>
        </w:rPr>
      </w:pPr>
    </w:p>
    <w:p>
      <w:pPr>
        <w:pStyle w:val="32"/>
        <w:adjustRightInd w:val="0"/>
        <w:snapToGrid w:val="0"/>
        <w:spacing w:beforeLines="0" w:after="0" w:afterLines="0" w:line="360" w:lineRule="auto"/>
        <w:ind w:left="0" w:leftChars="0" w:firstLine="0" w:firstLineChars="0"/>
        <w:rPr>
          <w:rFonts w:ascii="仿宋" w:hAnsi="仿宋" w:eastAsia="仿宋" w:cs="仿宋"/>
          <w:color w:val="auto"/>
          <w:sz w:val="32"/>
          <w:szCs w:val="32"/>
        </w:rPr>
      </w:pPr>
    </w:p>
    <w:p>
      <w:pPr>
        <w:tabs>
          <w:tab w:val="left" w:pos="720"/>
        </w:tabs>
        <w:adjustRightInd w:val="0"/>
        <w:snapToGrid w:val="0"/>
        <w:spacing w:beforeLines="0" w:afterLines="0" w:line="360" w:lineRule="auto"/>
        <w:ind w:right="0" w:firstLine="643" w:firstLineChars="200"/>
        <w:jc w:val="center"/>
        <w:rPr>
          <w:rFonts w:hint="eastAsia" w:ascii="仿宋" w:hAnsi="仿宋" w:eastAsia="仿宋" w:cs="仿宋"/>
          <w:b/>
          <w:szCs w:val="32"/>
        </w:rPr>
      </w:pPr>
      <w:r>
        <w:rPr>
          <w:rFonts w:hint="eastAsia" w:ascii="仿宋" w:hAnsi="仿宋" w:eastAsia="仿宋" w:cs="仿宋"/>
          <w:b/>
          <w:color w:val="auto"/>
          <w:szCs w:val="32"/>
        </w:rPr>
        <w:t>采 购 人：</w:t>
      </w:r>
      <w:r>
        <w:rPr>
          <w:rFonts w:hint="eastAsia" w:ascii="仿宋" w:hAnsi="仿宋" w:eastAsia="仿宋" w:cs="仿宋"/>
          <w:color w:val="auto"/>
          <w:sz w:val="28"/>
          <w:szCs w:val="28"/>
        </w:rPr>
        <w:t>东营财金机动车驾驶人考试中心有限责任公司</w:t>
      </w:r>
    </w:p>
    <w:p>
      <w:pPr>
        <w:tabs>
          <w:tab w:val="left" w:pos="720"/>
        </w:tabs>
        <w:adjustRightInd w:val="0"/>
        <w:snapToGrid w:val="0"/>
        <w:spacing w:beforeLines="0" w:afterLines="0" w:line="360" w:lineRule="auto"/>
        <w:ind w:right="0" w:firstLine="643" w:firstLineChars="200"/>
        <w:jc w:val="center"/>
        <w:rPr>
          <w:rFonts w:ascii="仿宋" w:hAnsi="仿宋" w:eastAsia="仿宋" w:cs="仿宋"/>
          <w:b/>
          <w:szCs w:val="32"/>
        </w:rPr>
      </w:pPr>
      <w:r>
        <w:rPr>
          <w:rFonts w:hint="eastAsia" w:ascii="仿宋" w:hAnsi="仿宋" w:eastAsia="仿宋" w:cs="仿宋"/>
          <w:b/>
          <w:szCs w:val="32"/>
        </w:rPr>
        <w:t>日    期：二〇二三年十月</w:t>
      </w:r>
    </w:p>
    <w:p>
      <w:pPr>
        <w:pStyle w:val="62"/>
        <w:snapToGrid w:val="0"/>
        <w:spacing w:beforeLines="0" w:afterLines="0" w:line="360" w:lineRule="auto"/>
        <w:rPr>
          <w:rFonts w:ascii="仿宋" w:hAnsi="仿宋" w:eastAsia="仿宋" w:cs="仿宋"/>
          <w:b/>
          <w:color w:val="auto"/>
          <w:szCs w:val="32"/>
        </w:rPr>
      </w:pPr>
    </w:p>
    <w:p>
      <w:pPr>
        <w:pStyle w:val="62"/>
        <w:snapToGrid w:val="0"/>
        <w:spacing w:beforeLines="0" w:afterLines="0" w:line="360" w:lineRule="auto"/>
        <w:rPr>
          <w:rFonts w:ascii="仿宋" w:hAnsi="仿宋" w:eastAsia="仿宋" w:cs="仿宋"/>
          <w:b/>
          <w:color w:val="auto"/>
          <w:szCs w:val="32"/>
        </w:rPr>
      </w:pPr>
    </w:p>
    <w:p>
      <w:pPr>
        <w:pStyle w:val="62"/>
        <w:snapToGrid w:val="0"/>
        <w:spacing w:beforeLines="0" w:afterLines="0" w:line="360" w:lineRule="auto"/>
        <w:rPr>
          <w:rFonts w:ascii="仿宋" w:hAnsi="仿宋" w:eastAsia="仿宋" w:cs="仿宋"/>
          <w:b/>
          <w:color w:val="auto"/>
          <w:szCs w:val="32"/>
        </w:rPr>
      </w:pPr>
    </w:p>
    <w:p>
      <w:pPr>
        <w:adjustRightInd w:val="0"/>
        <w:snapToGrid w:val="0"/>
        <w:spacing w:beforeLines="0" w:afterLines="0" w:line="360" w:lineRule="auto"/>
        <w:jc w:val="center"/>
        <w:rPr>
          <w:rFonts w:ascii="仿宋" w:hAnsi="仿宋" w:eastAsia="仿宋" w:cs="仿宋"/>
          <w:b/>
          <w:bCs/>
          <w:sz w:val="44"/>
          <w:szCs w:val="44"/>
        </w:rPr>
      </w:pPr>
      <w:r>
        <w:rPr>
          <w:rFonts w:hint="eastAsia" w:ascii="仿宋" w:hAnsi="仿宋" w:eastAsia="仿宋" w:cs="仿宋"/>
          <w:b/>
          <w:bCs/>
          <w:sz w:val="44"/>
          <w:szCs w:val="44"/>
        </w:rPr>
        <w:t>目   录</w:t>
      </w:r>
    </w:p>
    <w:p>
      <w:pPr>
        <w:adjustRightInd w:val="0"/>
        <w:snapToGrid w:val="0"/>
        <w:spacing w:beforeLines="0" w:afterLines="0" w:line="360" w:lineRule="auto"/>
        <w:jc w:val="center"/>
        <w:rPr>
          <w:rFonts w:ascii="仿宋" w:hAnsi="仿宋" w:eastAsia="仿宋" w:cs="仿宋"/>
          <w:b/>
          <w:bCs/>
          <w:sz w:val="44"/>
          <w:szCs w:val="44"/>
        </w:rPr>
      </w:pPr>
    </w:p>
    <w:p>
      <w:pPr>
        <w:tabs>
          <w:tab w:val="left" w:pos="900"/>
        </w:tabs>
        <w:adjustRightInd w:val="0"/>
        <w:snapToGrid w:val="0"/>
        <w:spacing w:beforeLines="0" w:afterLines="0" w:line="360" w:lineRule="auto"/>
        <w:outlineLvl w:val="0"/>
        <w:rPr>
          <w:rFonts w:ascii="仿宋" w:hAnsi="仿宋" w:eastAsia="仿宋" w:cs="仿宋"/>
          <w:szCs w:val="32"/>
        </w:rPr>
      </w:pPr>
      <w:r>
        <w:rPr>
          <w:rFonts w:hint="eastAsia" w:ascii="仿宋" w:hAnsi="仿宋" w:eastAsia="仿宋" w:cs="仿宋"/>
          <w:szCs w:val="32"/>
        </w:rPr>
        <w:t>竞争性磋商公告</w:t>
      </w:r>
    </w:p>
    <w:p>
      <w:pPr>
        <w:tabs>
          <w:tab w:val="left" w:pos="900"/>
        </w:tabs>
        <w:adjustRightInd w:val="0"/>
        <w:snapToGrid w:val="0"/>
        <w:spacing w:beforeLines="0" w:afterLines="0" w:line="360" w:lineRule="auto"/>
        <w:outlineLvl w:val="0"/>
        <w:rPr>
          <w:rFonts w:ascii="仿宋" w:hAnsi="仿宋" w:eastAsia="仿宋" w:cs="仿宋"/>
          <w:szCs w:val="32"/>
        </w:rPr>
      </w:pPr>
      <w:r>
        <w:rPr>
          <w:rFonts w:hint="eastAsia" w:ascii="仿宋" w:hAnsi="仿宋" w:eastAsia="仿宋" w:cs="仿宋"/>
          <w:szCs w:val="32"/>
        </w:rPr>
        <w:t>第一章  总  则</w:t>
      </w:r>
    </w:p>
    <w:p>
      <w:pPr>
        <w:tabs>
          <w:tab w:val="left" w:pos="900"/>
        </w:tabs>
        <w:adjustRightInd w:val="0"/>
        <w:snapToGrid w:val="0"/>
        <w:spacing w:beforeLines="0" w:afterLines="0" w:line="360" w:lineRule="auto"/>
        <w:outlineLvl w:val="0"/>
        <w:rPr>
          <w:rFonts w:ascii="仿宋" w:hAnsi="仿宋" w:eastAsia="仿宋" w:cs="仿宋"/>
          <w:szCs w:val="32"/>
        </w:rPr>
      </w:pPr>
      <w:r>
        <w:rPr>
          <w:rFonts w:hint="eastAsia" w:ascii="仿宋" w:hAnsi="仿宋" w:eastAsia="仿宋" w:cs="仿宋"/>
          <w:szCs w:val="32"/>
        </w:rPr>
        <w:t>第二章  供应商条件及须提供的资信证明</w:t>
      </w:r>
    </w:p>
    <w:p>
      <w:pPr>
        <w:tabs>
          <w:tab w:val="left" w:pos="900"/>
        </w:tabs>
        <w:adjustRightInd w:val="0"/>
        <w:snapToGrid w:val="0"/>
        <w:spacing w:beforeLines="0" w:afterLines="0" w:line="360" w:lineRule="auto"/>
        <w:outlineLvl w:val="0"/>
        <w:rPr>
          <w:rFonts w:ascii="仿宋" w:hAnsi="仿宋" w:eastAsia="仿宋" w:cs="仿宋"/>
          <w:szCs w:val="32"/>
        </w:rPr>
      </w:pPr>
      <w:r>
        <w:rPr>
          <w:rFonts w:hint="eastAsia" w:ascii="仿宋" w:hAnsi="仿宋" w:eastAsia="仿宋" w:cs="仿宋"/>
          <w:szCs w:val="32"/>
        </w:rPr>
        <w:t>第三章  磋商时间及地点</w:t>
      </w:r>
    </w:p>
    <w:p>
      <w:pPr>
        <w:tabs>
          <w:tab w:val="left" w:pos="900"/>
        </w:tabs>
        <w:adjustRightInd w:val="0"/>
        <w:snapToGrid w:val="0"/>
        <w:spacing w:beforeLines="0" w:afterLines="0" w:line="360" w:lineRule="auto"/>
        <w:outlineLvl w:val="0"/>
        <w:rPr>
          <w:rFonts w:ascii="仿宋" w:hAnsi="仿宋" w:eastAsia="仿宋" w:cs="仿宋"/>
          <w:szCs w:val="32"/>
        </w:rPr>
      </w:pPr>
      <w:r>
        <w:rPr>
          <w:rFonts w:hint="eastAsia" w:ascii="仿宋" w:hAnsi="仿宋" w:eastAsia="仿宋" w:cs="仿宋"/>
          <w:szCs w:val="32"/>
        </w:rPr>
        <w:t>第四章  响应文件编制与递交</w:t>
      </w:r>
    </w:p>
    <w:p>
      <w:pPr>
        <w:tabs>
          <w:tab w:val="left" w:pos="900"/>
        </w:tabs>
        <w:adjustRightInd w:val="0"/>
        <w:snapToGrid w:val="0"/>
        <w:spacing w:beforeLines="0" w:afterLines="0" w:line="360" w:lineRule="auto"/>
        <w:outlineLvl w:val="0"/>
        <w:rPr>
          <w:rFonts w:ascii="仿宋" w:hAnsi="仿宋" w:eastAsia="仿宋" w:cs="仿宋"/>
          <w:szCs w:val="32"/>
        </w:rPr>
      </w:pPr>
      <w:r>
        <w:rPr>
          <w:rFonts w:hint="eastAsia" w:ascii="仿宋" w:hAnsi="仿宋" w:eastAsia="仿宋" w:cs="仿宋"/>
          <w:szCs w:val="32"/>
        </w:rPr>
        <w:t>第五章  磋商程序和办法</w:t>
      </w:r>
    </w:p>
    <w:p>
      <w:pPr>
        <w:tabs>
          <w:tab w:val="left" w:pos="900"/>
        </w:tabs>
        <w:adjustRightInd w:val="0"/>
        <w:snapToGrid w:val="0"/>
        <w:spacing w:beforeLines="0" w:afterLines="0" w:line="360" w:lineRule="auto"/>
        <w:outlineLvl w:val="0"/>
        <w:rPr>
          <w:rFonts w:ascii="仿宋" w:hAnsi="仿宋" w:eastAsia="仿宋" w:cs="仿宋"/>
          <w:szCs w:val="32"/>
        </w:rPr>
      </w:pPr>
      <w:r>
        <w:rPr>
          <w:rFonts w:hint="eastAsia" w:ascii="仿宋" w:hAnsi="仿宋" w:eastAsia="仿宋" w:cs="仿宋"/>
          <w:szCs w:val="32"/>
        </w:rPr>
        <w:t>第六章  评定成交供应商的标准</w:t>
      </w:r>
    </w:p>
    <w:p>
      <w:pPr>
        <w:tabs>
          <w:tab w:val="left" w:pos="900"/>
        </w:tabs>
        <w:adjustRightInd w:val="0"/>
        <w:snapToGrid w:val="0"/>
        <w:spacing w:beforeLines="0" w:afterLines="0" w:line="360" w:lineRule="auto"/>
        <w:outlineLvl w:val="0"/>
        <w:rPr>
          <w:rFonts w:ascii="仿宋" w:hAnsi="仿宋" w:eastAsia="仿宋" w:cs="仿宋"/>
          <w:szCs w:val="32"/>
        </w:rPr>
      </w:pPr>
      <w:r>
        <w:rPr>
          <w:rFonts w:hint="eastAsia" w:ascii="仿宋" w:hAnsi="仿宋" w:eastAsia="仿宋" w:cs="仿宋"/>
          <w:szCs w:val="32"/>
        </w:rPr>
        <w:t>第七章  成交通知书及合同</w:t>
      </w:r>
    </w:p>
    <w:p>
      <w:pPr>
        <w:tabs>
          <w:tab w:val="left" w:pos="900"/>
        </w:tabs>
        <w:adjustRightInd w:val="0"/>
        <w:snapToGrid w:val="0"/>
        <w:spacing w:beforeLines="0" w:afterLines="0" w:line="360" w:lineRule="auto"/>
        <w:outlineLvl w:val="0"/>
        <w:rPr>
          <w:rFonts w:ascii="仿宋" w:hAnsi="仿宋" w:eastAsia="仿宋" w:cs="仿宋"/>
          <w:szCs w:val="32"/>
        </w:rPr>
      </w:pPr>
      <w:r>
        <w:rPr>
          <w:rFonts w:hint="eastAsia" w:ascii="仿宋" w:hAnsi="仿宋" w:eastAsia="仿宋" w:cs="仿宋"/>
          <w:szCs w:val="32"/>
        </w:rPr>
        <w:t>第八章  采购人责任</w:t>
      </w:r>
    </w:p>
    <w:p>
      <w:pPr>
        <w:tabs>
          <w:tab w:val="left" w:pos="900"/>
        </w:tabs>
        <w:adjustRightInd w:val="0"/>
        <w:snapToGrid w:val="0"/>
        <w:spacing w:beforeLines="0" w:afterLines="0" w:line="360" w:lineRule="auto"/>
        <w:outlineLvl w:val="0"/>
        <w:rPr>
          <w:rFonts w:ascii="仿宋" w:hAnsi="仿宋" w:eastAsia="仿宋" w:cs="仿宋"/>
          <w:szCs w:val="32"/>
        </w:rPr>
      </w:pPr>
      <w:r>
        <w:rPr>
          <w:rFonts w:hint="eastAsia" w:ascii="仿宋" w:hAnsi="仿宋" w:eastAsia="仿宋" w:cs="仿宋"/>
          <w:szCs w:val="32"/>
        </w:rPr>
        <w:t>第九章  供应商责任</w:t>
      </w:r>
    </w:p>
    <w:p>
      <w:pPr>
        <w:tabs>
          <w:tab w:val="left" w:pos="900"/>
        </w:tabs>
        <w:adjustRightInd w:val="0"/>
        <w:snapToGrid w:val="0"/>
        <w:spacing w:beforeLines="0" w:afterLines="0" w:line="360" w:lineRule="auto"/>
        <w:outlineLvl w:val="0"/>
        <w:rPr>
          <w:rFonts w:ascii="仿宋" w:hAnsi="仿宋" w:eastAsia="仿宋" w:cs="仿宋"/>
          <w:szCs w:val="32"/>
        </w:rPr>
      </w:pPr>
      <w:r>
        <w:rPr>
          <w:rFonts w:hint="eastAsia" w:ascii="仿宋" w:hAnsi="仿宋" w:eastAsia="仿宋" w:cs="仿宋"/>
          <w:szCs w:val="32"/>
        </w:rPr>
        <w:t>第十章  其他内容</w:t>
      </w:r>
    </w:p>
    <w:p>
      <w:pPr>
        <w:adjustRightInd w:val="0"/>
        <w:snapToGrid w:val="0"/>
        <w:spacing w:beforeLines="0" w:afterLines="0" w:line="360" w:lineRule="auto"/>
        <w:jc w:val="center"/>
        <w:rPr>
          <w:rFonts w:ascii="仿宋" w:hAnsi="仿宋" w:eastAsia="仿宋" w:cs="仿宋"/>
          <w:b/>
          <w:bCs/>
          <w:sz w:val="30"/>
          <w:szCs w:val="30"/>
        </w:rPr>
      </w:pPr>
    </w:p>
    <w:p>
      <w:pPr>
        <w:adjustRightInd w:val="0"/>
        <w:snapToGrid w:val="0"/>
        <w:spacing w:beforeLines="0" w:afterLines="0" w:line="360" w:lineRule="auto"/>
        <w:jc w:val="center"/>
        <w:rPr>
          <w:rFonts w:ascii="仿宋" w:hAnsi="仿宋" w:eastAsia="仿宋" w:cs="仿宋"/>
          <w:b/>
          <w:bCs/>
          <w:sz w:val="30"/>
          <w:szCs w:val="30"/>
        </w:rPr>
      </w:pPr>
    </w:p>
    <w:p>
      <w:pPr>
        <w:adjustRightInd w:val="0"/>
        <w:snapToGrid w:val="0"/>
        <w:spacing w:beforeLines="0" w:afterLines="0" w:line="360" w:lineRule="auto"/>
        <w:jc w:val="center"/>
        <w:rPr>
          <w:rFonts w:ascii="仿宋" w:hAnsi="仿宋" w:eastAsia="仿宋" w:cs="仿宋"/>
          <w:b/>
          <w:bCs/>
          <w:sz w:val="30"/>
          <w:szCs w:val="30"/>
        </w:rPr>
      </w:pPr>
    </w:p>
    <w:p>
      <w:pPr>
        <w:adjustRightInd w:val="0"/>
        <w:snapToGrid w:val="0"/>
        <w:spacing w:beforeLines="0" w:afterLines="0" w:line="360" w:lineRule="auto"/>
        <w:jc w:val="center"/>
        <w:rPr>
          <w:rFonts w:ascii="仿宋" w:hAnsi="仿宋" w:eastAsia="仿宋" w:cs="仿宋"/>
          <w:b/>
          <w:bCs/>
          <w:sz w:val="30"/>
          <w:szCs w:val="30"/>
        </w:rPr>
      </w:pPr>
    </w:p>
    <w:p>
      <w:pPr>
        <w:adjustRightInd w:val="0"/>
        <w:snapToGrid w:val="0"/>
        <w:spacing w:beforeLines="0" w:afterLines="0" w:line="360" w:lineRule="auto"/>
        <w:jc w:val="center"/>
        <w:rPr>
          <w:rFonts w:ascii="仿宋" w:hAnsi="仿宋" w:eastAsia="仿宋" w:cs="仿宋"/>
          <w:b/>
          <w:bCs/>
          <w:sz w:val="30"/>
          <w:szCs w:val="30"/>
        </w:rPr>
      </w:pPr>
    </w:p>
    <w:p>
      <w:pPr>
        <w:adjustRightInd w:val="0"/>
        <w:snapToGrid w:val="0"/>
        <w:spacing w:beforeLines="0" w:afterLines="0" w:line="360" w:lineRule="auto"/>
        <w:jc w:val="center"/>
        <w:rPr>
          <w:rFonts w:ascii="仿宋" w:hAnsi="仿宋" w:eastAsia="仿宋" w:cs="仿宋"/>
          <w:b/>
          <w:bCs/>
          <w:sz w:val="30"/>
          <w:szCs w:val="30"/>
        </w:rPr>
      </w:pPr>
    </w:p>
    <w:p>
      <w:pPr>
        <w:pStyle w:val="32"/>
        <w:adjustRightInd w:val="0"/>
        <w:snapToGrid w:val="0"/>
        <w:spacing w:beforeLines="0" w:after="0" w:afterLines="0" w:line="360" w:lineRule="auto"/>
        <w:ind w:left="0" w:leftChars="0" w:firstLine="0" w:firstLineChars="0"/>
        <w:rPr>
          <w:rFonts w:ascii="仿宋" w:hAnsi="仿宋" w:eastAsia="仿宋" w:cs="仿宋"/>
        </w:rPr>
      </w:pPr>
    </w:p>
    <w:p>
      <w:pPr>
        <w:tabs>
          <w:tab w:val="left" w:pos="720"/>
        </w:tabs>
        <w:adjustRightInd w:val="0"/>
        <w:snapToGrid w:val="0"/>
        <w:spacing w:beforeLines="0" w:afterLines="0" w:line="360" w:lineRule="auto"/>
        <w:ind w:right="0"/>
        <w:jc w:val="center"/>
        <w:rPr>
          <w:rFonts w:hint="eastAsia" w:ascii="仿宋" w:hAnsi="仿宋" w:eastAsia="仿宋" w:cs="仿宋"/>
          <w:b/>
          <w:bCs/>
          <w:szCs w:val="32"/>
        </w:rPr>
      </w:pPr>
    </w:p>
    <w:p>
      <w:pPr>
        <w:tabs>
          <w:tab w:val="left" w:pos="720"/>
        </w:tabs>
        <w:adjustRightInd w:val="0"/>
        <w:snapToGrid w:val="0"/>
        <w:spacing w:beforeLines="0" w:afterLines="0" w:line="360" w:lineRule="auto"/>
        <w:ind w:right="0"/>
        <w:jc w:val="center"/>
        <w:rPr>
          <w:rFonts w:hint="eastAsia" w:ascii="仿宋" w:hAnsi="仿宋" w:eastAsia="仿宋" w:cs="仿宋"/>
          <w:b/>
          <w:bCs/>
          <w:szCs w:val="32"/>
        </w:rPr>
      </w:pPr>
    </w:p>
    <w:p>
      <w:pPr>
        <w:tabs>
          <w:tab w:val="left" w:pos="4660"/>
        </w:tabs>
        <w:adjustRightInd w:val="0"/>
        <w:snapToGrid w:val="0"/>
        <w:spacing w:beforeLines="0" w:afterLines="0" w:line="360" w:lineRule="auto"/>
        <w:jc w:val="center"/>
        <w:rPr>
          <w:rFonts w:ascii="仿宋" w:hAnsi="仿宋" w:eastAsia="仿宋" w:cs="仿宋"/>
          <w:b/>
          <w:sz w:val="36"/>
          <w:szCs w:val="36"/>
        </w:rPr>
      </w:pPr>
      <w:r>
        <w:rPr>
          <w:rFonts w:hint="eastAsia" w:ascii="仿宋" w:hAnsi="仿宋" w:eastAsia="仿宋" w:cs="仿宋"/>
          <w:b/>
          <w:sz w:val="36"/>
          <w:szCs w:val="36"/>
        </w:rPr>
        <w:t>东营财金机动车驾驶人考试中心车辆购置项目</w:t>
      </w:r>
    </w:p>
    <w:p>
      <w:pPr>
        <w:tabs>
          <w:tab w:val="left" w:pos="720"/>
        </w:tabs>
        <w:adjustRightInd w:val="0"/>
        <w:snapToGrid w:val="0"/>
        <w:spacing w:beforeLines="0" w:afterLines="0" w:line="360" w:lineRule="auto"/>
        <w:ind w:right="0"/>
        <w:jc w:val="center"/>
        <w:rPr>
          <w:rFonts w:ascii="仿宋" w:hAnsi="仿宋" w:eastAsia="仿宋" w:cs="仿宋"/>
          <w:b/>
          <w:szCs w:val="32"/>
        </w:rPr>
      </w:pPr>
      <w:r>
        <w:rPr>
          <w:rFonts w:hint="eastAsia" w:ascii="仿宋" w:hAnsi="仿宋" w:eastAsia="仿宋" w:cs="仿宋"/>
          <w:b/>
          <w:bCs/>
          <w:szCs w:val="32"/>
        </w:rPr>
        <w:t>竞争性磋商公告</w:t>
      </w:r>
    </w:p>
    <w:p>
      <w:pPr>
        <w:pStyle w:val="4"/>
        <w:adjustRightInd w:val="0"/>
        <w:snapToGrid w:val="0"/>
        <w:spacing w:beforeLines="0" w:afterLines="0" w:line="360" w:lineRule="auto"/>
        <w:ind w:left="0" w:firstLine="562" w:firstLineChars="200"/>
        <w:rPr>
          <w:rFonts w:ascii="仿宋" w:hAnsi="仿宋" w:eastAsia="仿宋" w:cs="仿宋"/>
          <w:b/>
          <w:bCs/>
          <w:sz w:val="28"/>
          <w:szCs w:val="28"/>
        </w:rPr>
      </w:pPr>
      <w:bookmarkStart w:id="0" w:name="_Toc28359079"/>
      <w:bookmarkStart w:id="1" w:name="_Toc28359002"/>
      <w:bookmarkStart w:id="2" w:name="_Toc35393790"/>
      <w:bookmarkStart w:id="3" w:name="_Toc35393621"/>
      <w:bookmarkStart w:id="4" w:name="_Hlk24379207"/>
      <w:r>
        <w:rPr>
          <w:rFonts w:hint="eastAsia" w:ascii="仿宋" w:hAnsi="仿宋" w:eastAsia="仿宋" w:cs="仿宋"/>
          <w:b/>
          <w:bCs/>
          <w:sz w:val="28"/>
          <w:szCs w:val="28"/>
        </w:rPr>
        <w:t>一、项目基本情况</w:t>
      </w:r>
      <w:bookmarkEnd w:id="0"/>
      <w:bookmarkEnd w:id="1"/>
      <w:bookmarkEnd w:id="2"/>
      <w:bookmarkEnd w:id="3"/>
    </w:p>
    <w:p>
      <w:pPr>
        <w:adjustRightInd w:val="0"/>
        <w:snapToGrid w:val="0"/>
        <w:spacing w:beforeLines="0" w:afterLines="0" w:line="360" w:lineRule="auto"/>
        <w:ind w:firstLine="560" w:firstLineChars="200"/>
        <w:rPr>
          <w:rFonts w:ascii="仿宋" w:hAnsi="仿宋" w:eastAsia="仿宋" w:cs="仿宋"/>
          <w:sz w:val="28"/>
          <w:szCs w:val="28"/>
        </w:rPr>
      </w:pPr>
      <w:r>
        <w:rPr>
          <w:rFonts w:hint="eastAsia" w:ascii="仿宋" w:hAnsi="仿宋" w:eastAsia="仿宋" w:cs="仿宋"/>
          <w:sz w:val="28"/>
          <w:szCs w:val="28"/>
        </w:rPr>
        <w:t>项目编号：</w:t>
      </w:r>
      <w:r>
        <w:rPr>
          <w:rFonts w:ascii="仿宋" w:hAnsi="仿宋" w:eastAsia="仿宋" w:cs="仿宋"/>
          <w:sz w:val="28"/>
          <w:szCs w:val="28"/>
        </w:rPr>
        <w:t>DYCJ</w:t>
      </w:r>
      <w:r>
        <w:rPr>
          <w:rFonts w:hint="eastAsia" w:ascii="仿宋" w:hAnsi="仿宋" w:eastAsia="仿宋" w:cs="仿宋"/>
          <w:sz w:val="28"/>
          <w:szCs w:val="28"/>
        </w:rPr>
        <w:t>JK</w:t>
      </w:r>
      <w:r>
        <w:rPr>
          <w:rFonts w:ascii="仿宋" w:hAnsi="仿宋" w:eastAsia="仿宋" w:cs="仿宋"/>
          <w:sz w:val="28"/>
          <w:szCs w:val="28"/>
        </w:rPr>
        <w:t>-</w:t>
      </w:r>
      <w:r>
        <w:rPr>
          <w:rFonts w:hint="eastAsia" w:ascii="仿宋" w:hAnsi="仿宋" w:eastAsia="仿宋" w:cs="仿宋"/>
          <w:sz w:val="28"/>
          <w:szCs w:val="28"/>
        </w:rPr>
        <w:t>2023-</w:t>
      </w:r>
      <w:r>
        <w:rPr>
          <w:rFonts w:ascii="仿宋" w:hAnsi="仿宋" w:eastAsia="仿宋" w:cs="仿宋"/>
          <w:sz w:val="28"/>
          <w:szCs w:val="28"/>
        </w:rPr>
        <w:t>01</w:t>
      </w:r>
    </w:p>
    <w:p>
      <w:pPr>
        <w:adjustRightInd w:val="0"/>
        <w:snapToGrid w:val="0"/>
        <w:spacing w:beforeLines="0" w:afterLines="0" w:line="360" w:lineRule="auto"/>
        <w:ind w:firstLine="560" w:firstLineChars="200"/>
        <w:rPr>
          <w:rFonts w:ascii="仿宋" w:hAnsi="仿宋" w:eastAsia="仿宋" w:cs="仿宋"/>
          <w:sz w:val="28"/>
          <w:szCs w:val="28"/>
        </w:rPr>
      </w:pPr>
      <w:r>
        <w:rPr>
          <w:rFonts w:hint="eastAsia" w:ascii="仿宋" w:hAnsi="仿宋" w:eastAsia="仿宋" w:cs="仿宋"/>
          <w:sz w:val="28"/>
          <w:szCs w:val="28"/>
        </w:rPr>
        <w:t>项目名称：</w:t>
      </w:r>
      <w:bookmarkEnd w:id="4"/>
      <w:r>
        <w:rPr>
          <w:rFonts w:hint="eastAsia" w:ascii="仿宋" w:hAnsi="仿宋" w:eastAsia="仿宋" w:cs="仿宋"/>
          <w:sz w:val="28"/>
          <w:szCs w:val="28"/>
        </w:rPr>
        <w:t>东营财金机动车驾驶人考试中心车辆购置项目</w:t>
      </w:r>
    </w:p>
    <w:p>
      <w:pPr>
        <w:adjustRightInd w:val="0"/>
        <w:snapToGrid w:val="0"/>
        <w:spacing w:beforeLines="0" w:afterLines="0" w:line="360" w:lineRule="auto"/>
        <w:ind w:firstLine="560" w:firstLineChars="200"/>
        <w:rPr>
          <w:rFonts w:hint="default" w:ascii="仿宋" w:hAnsi="仿宋" w:eastAsia="仿宋" w:cs="仿宋"/>
          <w:color w:val="0000FF"/>
          <w:sz w:val="28"/>
          <w:szCs w:val="28"/>
          <w:lang w:val="en-US"/>
        </w:rPr>
      </w:pPr>
      <w:r>
        <w:rPr>
          <w:rFonts w:hint="eastAsia" w:ascii="仿宋" w:hAnsi="仿宋" w:eastAsia="仿宋" w:cs="仿宋"/>
          <w:color w:val="0000FF"/>
          <w:sz w:val="28"/>
          <w:szCs w:val="28"/>
        </w:rPr>
        <w:t>预算金额：</w:t>
      </w:r>
      <w:r>
        <w:rPr>
          <w:rFonts w:hint="eastAsia" w:ascii="仿宋" w:hAnsi="仿宋" w:eastAsia="仿宋" w:cs="仿宋"/>
          <w:color w:val="0000FF"/>
          <w:sz w:val="28"/>
          <w:szCs w:val="28"/>
          <w:lang w:val="en-US" w:eastAsia="zh-CN"/>
        </w:rPr>
        <w:t>360万元</w:t>
      </w:r>
    </w:p>
    <w:p>
      <w:pPr>
        <w:adjustRightInd w:val="0"/>
        <w:snapToGrid w:val="0"/>
        <w:spacing w:beforeLines="0" w:afterLines="0" w:line="360" w:lineRule="auto"/>
        <w:ind w:firstLine="560" w:firstLineChars="200"/>
        <w:rPr>
          <w:rFonts w:hint="default" w:ascii="仿宋" w:hAnsi="仿宋" w:eastAsia="仿宋" w:cs="仿宋"/>
          <w:color w:val="0000FF"/>
          <w:sz w:val="28"/>
          <w:szCs w:val="28"/>
          <w:lang w:val="en-US"/>
        </w:rPr>
      </w:pPr>
      <w:r>
        <w:rPr>
          <w:rFonts w:hint="eastAsia" w:ascii="仿宋" w:hAnsi="仿宋" w:eastAsia="仿宋" w:cs="仿宋"/>
          <w:color w:val="0000FF"/>
          <w:sz w:val="28"/>
          <w:szCs w:val="28"/>
        </w:rPr>
        <w:t>最高限价：</w:t>
      </w:r>
      <w:r>
        <w:rPr>
          <w:rFonts w:hint="eastAsia" w:ascii="仿宋" w:hAnsi="仿宋" w:eastAsia="仿宋" w:cs="仿宋"/>
          <w:color w:val="0000FF"/>
          <w:sz w:val="28"/>
          <w:szCs w:val="28"/>
          <w:lang w:val="en-US" w:eastAsia="zh-CN"/>
        </w:rPr>
        <w:t>360万元</w:t>
      </w:r>
    </w:p>
    <w:p>
      <w:pPr>
        <w:adjustRightInd w:val="0"/>
        <w:snapToGrid w:val="0"/>
        <w:spacing w:beforeLines="0" w:afterLines="0" w:line="360" w:lineRule="auto"/>
        <w:ind w:firstLine="560" w:firstLineChars="200"/>
        <w:rPr>
          <w:rFonts w:ascii="仿宋" w:hAnsi="仿宋" w:eastAsia="仿宋" w:cs="仿宋"/>
          <w:sz w:val="28"/>
          <w:szCs w:val="28"/>
        </w:rPr>
      </w:pPr>
      <w:r>
        <w:rPr>
          <w:rFonts w:hint="eastAsia" w:ascii="仿宋" w:hAnsi="仿宋" w:eastAsia="仿宋" w:cs="仿宋"/>
          <w:sz w:val="28"/>
          <w:szCs w:val="28"/>
        </w:rPr>
        <w:t>磋商内容：详见附件</w:t>
      </w:r>
    </w:p>
    <w:p>
      <w:pPr>
        <w:adjustRightInd w:val="0"/>
        <w:snapToGrid w:val="0"/>
        <w:spacing w:beforeLines="0" w:afterLines="0" w:line="360" w:lineRule="auto"/>
        <w:ind w:firstLine="560" w:firstLineChars="200"/>
        <w:rPr>
          <w:rFonts w:ascii="仿宋" w:hAnsi="仿宋" w:eastAsia="仿宋" w:cs="仿宋"/>
          <w:sz w:val="28"/>
          <w:szCs w:val="28"/>
        </w:rPr>
      </w:pPr>
      <w:r>
        <w:rPr>
          <w:rFonts w:hint="eastAsia" w:ascii="仿宋" w:hAnsi="仿宋" w:eastAsia="仿宋" w:cs="仿宋"/>
          <w:sz w:val="28"/>
          <w:szCs w:val="28"/>
        </w:rPr>
        <w:t>本项目不接受联合体磋商。</w:t>
      </w:r>
    </w:p>
    <w:p>
      <w:pPr>
        <w:pStyle w:val="4"/>
        <w:adjustRightInd w:val="0"/>
        <w:snapToGrid w:val="0"/>
        <w:spacing w:beforeLines="0" w:afterLines="0" w:line="360" w:lineRule="auto"/>
        <w:ind w:left="0" w:firstLine="562" w:firstLineChars="200"/>
        <w:rPr>
          <w:rFonts w:ascii="仿宋" w:hAnsi="仿宋" w:eastAsia="仿宋" w:cs="仿宋"/>
          <w:b/>
          <w:bCs/>
          <w:sz w:val="28"/>
          <w:szCs w:val="28"/>
        </w:rPr>
      </w:pPr>
      <w:bookmarkStart w:id="5" w:name="_Toc28359003"/>
      <w:bookmarkStart w:id="6" w:name="_Toc35393791"/>
      <w:bookmarkStart w:id="7" w:name="_Toc28359080"/>
      <w:bookmarkStart w:id="8" w:name="_Toc35393622"/>
      <w:r>
        <w:rPr>
          <w:rFonts w:hint="eastAsia" w:ascii="仿宋" w:hAnsi="仿宋" w:eastAsia="仿宋" w:cs="仿宋"/>
          <w:b/>
          <w:bCs/>
          <w:sz w:val="28"/>
          <w:szCs w:val="28"/>
        </w:rPr>
        <w:t>二、供应商的资格要求：</w:t>
      </w:r>
      <w:bookmarkEnd w:id="5"/>
      <w:bookmarkEnd w:id="6"/>
      <w:bookmarkEnd w:id="7"/>
      <w:bookmarkEnd w:id="8"/>
    </w:p>
    <w:p>
      <w:pPr>
        <w:pStyle w:val="13"/>
        <w:adjustRightInd w:val="0"/>
        <w:snapToGrid w:val="0"/>
        <w:spacing w:beforeLines="0" w:after="0" w:afterLines="0" w:line="360" w:lineRule="auto"/>
        <w:ind w:firstLine="560" w:firstLineChars="200"/>
        <w:jc w:val="left"/>
        <w:rPr>
          <w:rFonts w:hint="eastAsia" w:ascii="仿宋" w:hAnsi="仿宋" w:eastAsia="仿宋" w:cs="仿宋"/>
          <w:color w:val="auto"/>
          <w:sz w:val="28"/>
          <w:szCs w:val="28"/>
          <w:lang w:eastAsia="zh-CN"/>
        </w:rPr>
      </w:pPr>
      <w:bookmarkStart w:id="9" w:name="_Toc35393623"/>
      <w:bookmarkStart w:id="10" w:name="_Toc35393792"/>
      <w:bookmarkStart w:id="11" w:name="_Toc28359081"/>
      <w:bookmarkStart w:id="12" w:name="_Toc28359004"/>
      <w:r>
        <w:rPr>
          <w:rFonts w:hint="eastAsia" w:ascii="仿宋" w:hAnsi="仿宋" w:eastAsia="仿宋" w:cs="仿宋"/>
          <w:color w:val="auto"/>
          <w:sz w:val="28"/>
          <w:szCs w:val="28"/>
        </w:rPr>
        <w:t>(一)具有独立承担民事责任的能力</w:t>
      </w:r>
      <w:r>
        <w:rPr>
          <w:rFonts w:hint="eastAsia" w:ascii="仿宋" w:hAnsi="仿宋" w:eastAsia="仿宋" w:cs="仿宋"/>
          <w:color w:val="auto"/>
          <w:sz w:val="28"/>
          <w:szCs w:val="28"/>
          <w:lang w:eastAsia="zh-CN"/>
        </w:rPr>
        <w:t>；</w:t>
      </w:r>
    </w:p>
    <w:p>
      <w:pPr>
        <w:pStyle w:val="13"/>
        <w:adjustRightInd w:val="0"/>
        <w:snapToGrid w:val="0"/>
        <w:spacing w:beforeLines="0" w:after="0" w:afterLines="0" w:line="360" w:lineRule="auto"/>
        <w:ind w:firstLine="560" w:firstLineChars="200"/>
        <w:jc w:val="left"/>
        <w:rPr>
          <w:rFonts w:hint="eastAsia" w:ascii="仿宋" w:hAnsi="仿宋" w:eastAsia="仿宋" w:cs="仿宋"/>
          <w:color w:val="auto"/>
          <w:sz w:val="28"/>
          <w:szCs w:val="28"/>
          <w:lang w:eastAsia="zh-CN"/>
        </w:rPr>
      </w:pPr>
      <w:r>
        <w:rPr>
          <w:rFonts w:hint="eastAsia" w:ascii="仿宋" w:hAnsi="仿宋" w:eastAsia="仿宋" w:cs="仿宋"/>
          <w:color w:val="auto"/>
          <w:sz w:val="28"/>
          <w:szCs w:val="28"/>
        </w:rPr>
        <w:t>(二)具有良好的商业信誉和健全的财务会计制度</w:t>
      </w:r>
      <w:r>
        <w:rPr>
          <w:rFonts w:hint="eastAsia" w:ascii="仿宋" w:hAnsi="仿宋" w:eastAsia="仿宋" w:cs="仿宋"/>
          <w:color w:val="auto"/>
          <w:sz w:val="28"/>
          <w:szCs w:val="28"/>
          <w:lang w:eastAsia="zh-CN"/>
        </w:rPr>
        <w:t>；</w:t>
      </w:r>
    </w:p>
    <w:p>
      <w:pPr>
        <w:pStyle w:val="13"/>
        <w:adjustRightInd w:val="0"/>
        <w:snapToGrid w:val="0"/>
        <w:spacing w:beforeLines="0" w:after="0" w:afterLines="0" w:line="360" w:lineRule="auto"/>
        <w:ind w:firstLine="560" w:firstLineChars="200"/>
        <w:jc w:val="left"/>
        <w:rPr>
          <w:rFonts w:hint="eastAsia" w:ascii="仿宋" w:hAnsi="仿宋" w:eastAsia="仿宋" w:cs="仿宋"/>
          <w:color w:val="auto"/>
          <w:sz w:val="28"/>
          <w:szCs w:val="28"/>
          <w:lang w:eastAsia="zh-CN"/>
        </w:rPr>
      </w:pPr>
      <w:r>
        <w:rPr>
          <w:rFonts w:hint="eastAsia" w:ascii="仿宋" w:hAnsi="仿宋" w:eastAsia="仿宋" w:cs="仿宋"/>
          <w:color w:val="auto"/>
          <w:sz w:val="28"/>
          <w:szCs w:val="28"/>
        </w:rPr>
        <w:t>(三)具有履行合同所必需的设备和专业技术能力</w:t>
      </w:r>
      <w:r>
        <w:rPr>
          <w:rFonts w:hint="eastAsia" w:ascii="仿宋" w:hAnsi="仿宋" w:eastAsia="仿宋" w:cs="仿宋"/>
          <w:color w:val="auto"/>
          <w:sz w:val="28"/>
          <w:szCs w:val="28"/>
          <w:lang w:eastAsia="zh-CN"/>
        </w:rPr>
        <w:t>；</w:t>
      </w:r>
    </w:p>
    <w:p>
      <w:pPr>
        <w:pStyle w:val="13"/>
        <w:adjustRightInd w:val="0"/>
        <w:snapToGrid w:val="0"/>
        <w:spacing w:beforeLines="0" w:after="0" w:afterLines="0" w:line="360" w:lineRule="auto"/>
        <w:ind w:firstLine="560" w:firstLineChars="200"/>
        <w:jc w:val="left"/>
        <w:rPr>
          <w:rFonts w:hint="eastAsia" w:ascii="仿宋" w:hAnsi="仿宋" w:eastAsia="仿宋" w:cs="仿宋"/>
          <w:color w:val="auto"/>
          <w:sz w:val="28"/>
          <w:szCs w:val="28"/>
          <w:lang w:eastAsia="zh-CN"/>
        </w:rPr>
      </w:pPr>
      <w:r>
        <w:rPr>
          <w:rFonts w:hint="eastAsia" w:ascii="仿宋" w:hAnsi="仿宋" w:eastAsia="仿宋" w:cs="仿宋"/>
          <w:color w:val="auto"/>
          <w:sz w:val="28"/>
          <w:szCs w:val="28"/>
        </w:rPr>
        <w:t>(四)有依法缴纳税收和社会保障资金的良好记录</w:t>
      </w:r>
      <w:r>
        <w:rPr>
          <w:rFonts w:hint="eastAsia" w:ascii="仿宋" w:hAnsi="仿宋" w:eastAsia="仿宋" w:cs="仿宋"/>
          <w:color w:val="auto"/>
          <w:sz w:val="28"/>
          <w:szCs w:val="28"/>
          <w:lang w:eastAsia="zh-CN"/>
        </w:rPr>
        <w:t>；</w:t>
      </w:r>
    </w:p>
    <w:p>
      <w:pPr>
        <w:pStyle w:val="13"/>
        <w:adjustRightInd w:val="0"/>
        <w:snapToGrid w:val="0"/>
        <w:spacing w:beforeLines="0" w:after="0" w:afterLines="0" w:line="360" w:lineRule="auto"/>
        <w:ind w:firstLine="560" w:firstLineChars="200"/>
        <w:jc w:val="left"/>
        <w:rPr>
          <w:rFonts w:hint="eastAsia" w:ascii="仿宋" w:hAnsi="仿宋" w:eastAsia="仿宋" w:cs="仿宋"/>
          <w:color w:val="auto"/>
          <w:sz w:val="28"/>
          <w:szCs w:val="28"/>
        </w:rPr>
      </w:pPr>
      <w:r>
        <w:rPr>
          <w:rFonts w:hint="eastAsia" w:ascii="仿宋" w:hAnsi="仿宋" w:eastAsia="仿宋" w:cs="仿宋"/>
          <w:color w:val="auto"/>
          <w:sz w:val="28"/>
          <w:szCs w:val="28"/>
          <w:lang w:val="en-US" w:eastAsia="zh-CN"/>
        </w:rPr>
        <w:t>(五)</w:t>
      </w:r>
      <w:r>
        <w:rPr>
          <w:rFonts w:hint="eastAsia" w:ascii="仿宋" w:hAnsi="仿宋" w:eastAsia="仿宋" w:cs="仿宋"/>
          <w:color w:val="auto"/>
          <w:sz w:val="28"/>
          <w:szCs w:val="28"/>
        </w:rPr>
        <w:t>参加采购活动前三年内，在经营活动中没有重大违法记录；</w:t>
      </w:r>
    </w:p>
    <w:p>
      <w:pPr>
        <w:pStyle w:val="13"/>
        <w:adjustRightInd w:val="0"/>
        <w:snapToGrid w:val="0"/>
        <w:spacing w:beforeLines="0" w:after="0" w:afterLines="0" w:line="360" w:lineRule="auto"/>
        <w:ind w:firstLine="560" w:firstLineChars="200"/>
        <w:jc w:val="left"/>
        <w:rPr>
          <w:rFonts w:hint="eastAsia" w:ascii="仿宋" w:hAnsi="仿宋" w:eastAsia="仿宋" w:cs="仿宋"/>
          <w:color w:val="auto"/>
          <w:sz w:val="28"/>
          <w:szCs w:val="28"/>
        </w:rPr>
      </w:pPr>
      <w:r>
        <w:rPr>
          <w:rFonts w:hint="eastAsia" w:ascii="仿宋" w:hAnsi="仿宋" w:eastAsia="仿宋" w:cs="仿宋"/>
          <w:color w:val="auto"/>
          <w:sz w:val="28"/>
          <w:szCs w:val="28"/>
          <w:lang w:val="en-US" w:eastAsia="zh-CN"/>
        </w:rPr>
        <w:t>(六)</w:t>
      </w:r>
      <w:r>
        <w:rPr>
          <w:rFonts w:hint="eastAsia" w:ascii="仿宋" w:hAnsi="仿宋" w:eastAsia="仿宋" w:cs="仿宋"/>
          <w:color w:val="auto"/>
          <w:sz w:val="28"/>
          <w:szCs w:val="28"/>
        </w:rPr>
        <w:t>本项目的特定资格要求：</w:t>
      </w:r>
    </w:p>
    <w:p>
      <w:pPr>
        <w:pStyle w:val="13"/>
        <w:adjustRightInd w:val="0"/>
        <w:snapToGrid w:val="0"/>
        <w:spacing w:beforeLines="0" w:after="0" w:afterLines="0" w:line="360" w:lineRule="auto"/>
        <w:ind w:firstLine="560" w:firstLineChars="200"/>
        <w:rPr>
          <w:rFonts w:hint="eastAsia" w:ascii="仿宋" w:hAnsi="仿宋" w:eastAsia="仿宋" w:cs="仿宋"/>
          <w:color w:val="auto"/>
          <w:sz w:val="28"/>
          <w:szCs w:val="28"/>
        </w:rPr>
      </w:pPr>
      <w:r>
        <w:rPr>
          <w:rFonts w:hint="eastAsia" w:ascii="仿宋" w:hAnsi="仿宋" w:eastAsia="仿宋" w:cs="仿宋"/>
          <w:color w:val="auto"/>
          <w:sz w:val="28"/>
          <w:szCs w:val="28"/>
        </w:rPr>
        <w:t>1、近三年（截止时间为磋商5个工作日前）没有被“中国政府采购网”列入政府采购严重违法失信行为信息记录的，没有被“信用中国”网站列入失信被执行人、重大税收违法失信主体、政府采购严重违法失信名单的。或被“中国政府采购网”列入政府采购严重违法失信行为信息记录，被“信用中国”网站列入失信被执行人、重大税收违法失信主体、政府采购严重违法失信名单但已过限制期的；</w:t>
      </w:r>
    </w:p>
    <w:p>
      <w:pPr>
        <w:pStyle w:val="13"/>
        <w:adjustRightInd w:val="0"/>
        <w:snapToGrid w:val="0"/>
        <w:spacing w:beforeLines="0" w:after="0" w:afterLines="0" w:line="360" w:lineRule="auto"/>
        <w:ind w:firstLine="560" w:firstLineChars="200"/>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2、供应商所提供的车型须非限期停产车型；</w:t>
      </w:r>
    </w:p>
    <w:p>
      <w:pPr>
        <w:pStyle w:val="13"/>
        <w:adjustRightInd w:val="0"/>
        <w:snapToGrid w:val="0"/>
        <w:spacing w:beforeLines="0" w:after="0" w:afterLines="0" w:line="360" w:lineRule="auto"/>
        <w:ind w:firstLine="560" w:firstLineChars="200"/>
        <w:rPr>
          <w:rFonts w:hint="eastAsia" w:ascii="仿宋" w:hAnsi="仿宋" w:eastAsia="仿宋" w:cs="仿宋"/>
          <w:color w:val="auto"/>
          <w:sz w:val="28"/>
          <w:szCs w:val="28"/>
        </w:rPr>
      </w:pPr>
      <w:r>
        <w:rPr>
          <w:rFonts w:hint="eastAsia" w:ascii="仿宋" w:hAnsi="仿宋" w:eastAsia="仿宋" w:cs="仿宋"/>
          <w:color w:val="auto"/>
          <w:sz w:val="28"/>
          <w:szCs w:val="28"/>
          <w:lang w:val="en-US" w:eastAsia="zh-CN"/>
        </w:rPr>
        <w:t>3</w:t>
      </w:r>
      <w:r>
        <w:rPr>
          <w:rFonts w:hint="eastAsia" w:ascii="仿宋" w:hAnsi="仿宋" w:eastAsia="仿宋" w:cs="仿宋"/>
          <w:color w:val="auto"/>
          <w:sz w:val="28"/>
          <w:szCs w:val="28"/>
        </w:rPr>
        <w:t>、本项目不接受联合体磋商。</w:t>
      </w:r>
    </w:p>
    <w:p>
      <w:pPr>
        <w:adjustRightInd w:val="0"/>
        <w:snapToGrid w:val="0"/>
        <w:spacing w:beforeLines="0" w:afterLines="0" w:line="360" w:lineRule="auto"/>
        <w:ind w:firstLine="562" w:firstLineChars="200"/>
        <w:rPr>
          <w:rFonts w:hint="eastAsia" w:ascii="仿宋" w:hAnsi="仿宋" w:eastAsia="仿宋" w:cs="仿宋"/>
          <w:b/>
          <w:bCs/>
          <w:color w:val="auto"/>
          <w:kern w:val="0"/>
          <w:sz w:val="28"/>
          <w:szCs w:val="28"/>
        </w:rPr>
      </w:pPr>
      <w:r>
        <w:rPr>
          <w:rFonts w:hint="eastAsia" w:ascii="仿宋" w:hAnsi="仿宋" w:eastAsia="仿宋" w:cs="仿宋"/>
          <w:b/>
          <w:bCs/>
          <w:color w:val="auto"/>
          <w:sz w:val="28"/>
          <w:szCs w:val="28"/>
        </w:rPr>
        <w:t>注：单位负责人为同一人或者存在直接控股、管理关系的不同供应商，不得同时参加本项目磋商。</w:t>
      </w:r>
    </w:p>
    <w:bookmarkEnd w:id="9"/>
    <w:bookmarkEnd w:id="10"/>
    <w:bookmarkEnd w:id="11"/>
    <w:bookmarkEnd w:id="12"/>
    <w:p>
      <w:pPr>
        <w:adjustRightInd w:val="0"/>
        <w:snapToGrid w:val="0"/>
        <w:spacing w:line="360" w:lineRule="auto"/>
        <w:ind w:firstLine="562" w:firstLineChars="200"/>
        <w:rPr>
          <w:rFonts w:hint="eastAsia" w:ascii="仿宋" w:hAnsi="仿宋" w:eastAsia="仿宋" w:cs="仿宋"/>
          <w:b/>
          <w:bCs/>
          <w:color w:val="auto"/>
          <w:kern w:val="0"/>
          <w:sz w:val="28"/>
          <w:szCs w:val="28"/>
        </w:rPr>
      </w:pPr>
      <w:r>
        <w:rPr>
          <w:rFonts w:hint="eastAsia" w:ascii="仿宋" w:hAnsi="仿宋" w:eastAsia="仿宋" w:cs="仿宋"/>
          <w:b/>
          <w:bCs/>
          <w:color w:val="auto"/>
          <w:kern w:val="0"/>
          <w:sz w:val="28"/>
          <w:szCs w:val="28"/>
        </w:rPr>
        <w:t>三、报名时间及方式：</w:t>
      </w:r>
    </w:p>
    <w:p>
      <w:pPr>
        <w:adjustRightInd w:val="0"/>
        <w:snapToGrid w:val="0"/>
        <w:spacing w:line="360" w:lineRule="auto"/>
        <w:ind w:firstLine="560" w:firstLineChars="200"/>
        <w:rPr>
          <w:rFonts w:hint="eastAsia" w:ascii="仿宋" w:hAnsi="仿宋" w:eastAsia="仿宋" w:cs="仿宋"/>
          <w:color w:val="auto"/>
          <w:sz w:val="28"/>
          <w:szCs w:val="28"/>
        </w:rPr>
      </w:pPr>
      <w:r>
        <w:rPr>
          <w:rFonts w:hint="eastAsia" w:ascii="仿宋" w:hAnsi="仿宋" w:eastAsia="仿宋" w:cs="仿宋"/>
          <w:color w:val="auto"/>
          <w:sz w:val="28"/>
          <w:szCs w:val="28"/>
        </w:rPr>
        <w:t>1.时间：</w:t>
      </w:r>
      <w:r>
        <w:rPr>
          <w:rFonts w:hint="eastAsia" w:ascii="仿宋" w:hAnsi="仿宋" w:eastAsia="仿宋" w:cs="仿宋"/>
          <w:color w:val="auto"/>
          <w:sz w:val="28"/>
          <w:szCs w:val="28"/>
          <w:lang w:eastAsia="zh-CN"/>
        </w:rPr>
        <w:t>2023年</w:t>
      </w:r>
      <w:r>
        <w:rPr>
          <w:rFonts w:hint="eastAsia" w:ascii="仿宋" w:hAnsi="仿宋" w:eastAsia="仿宋" w:cs="仿宋"/>
          <w:color w:val="auto"/>
          <w:sz w:val="28"/>
          <w:szCs w:val="28"/>
          <w:lang w:val="en-US" w:eastAsia="zh-CN"/>
        </w:rPr>
        <w:t>10</w:t>
      </w:r>
      <w:r>
        <w:rPr>
          <w:rFonts w:hint="eastAsia" w:ascii="仿宋" w:hAnsi="仿宋" w:eastAsia="仿宋" w:cs="仿宋"/>
          <w:color w:val="auto"/>
          <w:sz w:val="28"/>
          <w:szCs w:val="28"/>
          <w:lang w:eastAsia="zh-CN"/>
        </w:rPr>
        <w:t>月</w:t>
      </w:r>
      <w:r>
        <w:rPr>
          <w:rFonts w:hint="eastAsia" w:ascii="仿宋" w:hAnsi="仿宋" w:eastAsia="仿宋" w:cs="仿宋"/>
          <w:color w:val="auto"/>
          <w:sz w:val="28"/>
          <w:szCs w:val="28"/>
          <w:lang w:val="en-US" w:eastAsia="zh-CN"/>
        </w:rPr>
        <w:t>19</w:t>
      </w:r>
      <w:r>
        <w:rPr>
          <w:rFonts w:hint="eastAsia" w:ascii="仿宋" w:hAnsi="仿宋" w:eastAsia="仿宋" w:cs="仿宋"/>
          <w:color w:val="auto"/>
          <w:sz w:val="28"/>
          <w:szCs w:val="28"/>
          <w:lang w:eastAsia="zh-CN"/>
        </w:rPr>
        <w:t>日</w:t>
      </w:r>
      <w:r>
        <w:rPr>
          <w:rFonts w:hint="eastAsia" w:ascii="仿宋" w:hAnsi="仿宋" w:eastAsia="仿宋" w:cs="仿宋"/>
          <w:color w:val="auto"/>
          <w:sz w:val="28"/>
          <w:szCs w:val="28"/>
        </w:rPr>
        <w:t>至</w:t>
      </w:r>
      <w:r>
        <w:rPr>
          <w:rFonts w:hint="eastAsia" w:ascii="仿宋" w:hAnsi="仿宋" w:eastAsia="仿宋" w:cs="仿宋"/>
          <w:color w:val="auto"/>
          <w:sz w:val="28"/>
          <w:szCs w:val="28"/>
          <w:lang w:eastAsia="zh-CN"/>
        </w:rPr>
        <w:t>2023年</w:t>
      </w:r>
      <w:r>
        <w:rPr>
          <w:rFonts w:hint="eastAsia" w:ascii="仿宋" w:hAnsi="仿宋" w:eastAsia="仿宋" w:cs="仿宋"/>
          <w:color w:val="auto"/>
          <w:sz w:val="28"/>
          <w:szCs w:val="28"/>
          <w:lang w:val="en-US" w:eastAsia="zh-CN"/>
        </w:rPr>
        <w:t>10</w:t>
      </w:r>
      <w:r>
        <w:rPr>
          <w:rFonts w:hint="eastAsia" w:ascii="仿宋" w:hAnsi="仿宋" w:eastAsia="仿宋" w:cs="仿宋"/>
          <w:color w:val="auto"/>
          <w:sz w:val="28"/>
          <w:szCs w:val="28"/>
          <w:lang w:eastAsia="zh-CN"/>
        </w:rPr>
        <w:t>月</w:t>
      </w:r>
      <w:r>
        <w:rPr>
          <w:rFonts w:hint="eastAsia" w:ascii="仿宋" w:hAnsi="仿宋" w:eastAsia="仿宋" w:cs="仿宋"/>
          <w:color w:val="auto"/>
          <w:sz w:val="28"/>
          <w:szCs w:val="28"/>
          <w:lang w:val="en-US" w:eastAsia="zh-CN"/>
        </w:rPr>
        <w:t>25</w:t>
      </w:r>
      <w:r>
        <w:rPr>
          <w:rFonts w:hint="eastAsia" w:ascii="仿宋" w:hAnsi="仿宋" w:eastAsia="仿宋" w:cs="仿宋"/>
          <w:color w:val="auto"/>
          <w:sz w:val="28"/>
          <w:szCs w:val="28"/>
          <w:lang w:eastAsia="zh-CN"/>
        </w:rPr>
        <w:t>日</w:t>
      </w:r>
      <w:r>
        <w:rPr>
          <w:rFonts w:hint="eastAsia" w:ascii="仿宋" w:hAnsi="仿宋" w:eastAsia="仿宋" w:cs="仿宋"/>
          <w:color w:val="auto"/>
          <w:sz w:val="28"/>
          <w:szCs w:val="28"/>
        </w:rPr>
        <w:t>，每日上午8时30分至11时30分，下午1</w:t>
      </w:r>
      <w:r>
        <w:rPr>
          <w:rFonts w:hint="eastAsia" w:ascii="仿宋" w:hAnsi="仿宋" w:eastAsia="仿宋" w:cs="仿宋"/>
          <w:color w:val="auto"/>
          <w:sz w:val="28"/>
          <w:szCs w:val="28"/>
          <w:lang w:val="en-US" w:eastAsia="zh-CN"/>
        </w:rPr>
        <w:t>4</w:t>
      </w:r>
      <w:r>
        <w:rPr>
          <w:rFonts w:hint="eastAsia" w:ascii="仿宋" w:hAnsi="仿宋" w:eastAsia="仿宋" w:cs="仿宋"/>
          <w:color w:val="auto"/>
          <w:sz w:val="28"/>
          <w:szCs w:val="28"/>
        </w:rPr>
        <w:t>时</w:t>
      </w:r>
      <w:r>
        <w:rPr>
          <w:rFonts w:hint="eastAsia" w:ascii="仿宋" w:hAnsi="仿宋" w:eastAsia="仿宋" w:cs="仿宋"/>
          <w:color w:val="auto"/>
          <w:sz w:val="28"/>
          <w:szCs w:val="28"/>
          <w:lang w:val="en-US" w:eastAsia="zh-CN"/>
        </w:rPr>
        <w:t>0</w:t>
      </w:r>
      <w:r>
        <w:rPr>
          <w:rFonts w:hint="eastAsia" w:ascii="仿宋" w:hAnsi="仿宋" w:eastAsia="仿宋" w:cs="仿宋"/>
          <w:color w:val="auto"/>
          <w:sz w:val="28"/>
          <w:szCs w:val="28"/>
        </w:rPr>
        <w:t>0分至17时</w:t>
      </w:r>
      <w:r>
        <w:rPr>
          <w:rFonts w:hint="eastAsia" w:ascii="仿宋" w:hAnsi="仿宋" w:eastAsia="仿宋" w:cs="仿宋"/>
          <w:color w:val="auto"/>
          <w:sz w:val="28"/>
          <w:szCs w:val="28"/>
          <w:lang w:val="en-US" w:eastAsia="zh-CN"/>
        </w:rPr>
        <w:t>3</w:t>
      </w:r>
      <w:r>
        <w:rPr>
          <w:rFonts w:hint="eastAsia" w:ascii="仿宋" w:hAnsi="仿宋" w:eastAsia="仿宋" w:cs="仿宋"/>
          <w:color w:val="auto"/>
          <w:sz w:val="28"/>
          <w:szCs w:val="28"/>
        </w:rPr>
        <w:t>0分（北京时间，法定节假日除外）。</w:t>
      </w:r>
    </w:p>
    <w:p>
      <w:pPr>
        <w:adjustRightInd w:val="0"/>
        <w:snapToGrid w:val="0"/>
        <w:spacing w:line="360" w:lineRule="auto"/>
        <w:ind w:firstLine="560" w:firstLineChars="200"/>
        <w:rPr>
          <w:rFonts w:hint="eastAsia" w:ascii="仿宋" w:hAnsi="仿宋" w:eastAsia="仿宋" w:cs="仿宋"/>
          <w:color w:val="auto"/>
          <w:sz w:val="28"/>
          <w:szCs w:val="28"/>
        </w:rPr>
      </w:pPr>
      <w:r>
        <w:rPr>
          <w:rFonts w:hint="eastAsia" w:ascii="仿宋" w:hAnsi="仿宋" w:eastAsia="仿宋" w:cs="仿宋"/>
          <w:color w:val="auto"/>
          <w:sz w:val="28"/>
          <w:szCs w:val="28"/>
        </w:rPr>
        <w:t>2.地点：东营经济技术开发区南一路与滨州路交叉口明佳财富广场西座6楼东营市财金综合服务有限公司。</w:t>
      </w:r>
    </w:p>
    <w:p>
      <w:pPr>
        <w:adjustRightInd w:val="0"/>
        <w:snapToGrid w:val="0"/>
        <w:spacing w:line="360" w:lineRule="auto"/>
        <w:ind w:firstLine="560" w:firstLineChars="200"/>
        <w:rPr>
          <w:rFonts w:hint="eastAsia" w:ascii="仿宋" w:hAnsi="仿宋" w:eastAsia="仿宋" w:cs="仿宋"/>
          <w:color w:val="auto"/>
          <w:sz w:val="28"/>
          <w:szCs w:val="28"/>
        </w:rPr>
      </w:pPr>
      <w:r>
        <w:rPr>
          <w:rFonts w:hint="eastAsia" w:ascii="仿宋" w:hAnsi="仿宋" w:eastAsia="仿宋" w:cs="仿宋"/>
          <w:color w:val="auto"/>
          <w:sz w:val="28"/>
          <w:szCs w:val="28"/>
        </w:rPr>
        <w:t>3.方式：报名及获取文件方式：</w:t>
      </w:r>
    </w:p>
    <w:p>
      <w:pPr>
        <w:adjustRightInd w:val="0"/>
        <w:snapToGrid w:val="0"/>
        <w:spacing w:line="360" w:lineRule="auto"/>
        <w:ind w:firstLine="560" w:firstLineChars="200"/>
        <w:rPr>
          <w:rFonts w:hint="eastAsia" w:ascii="仿宋" w:hAnsi="仿宋" w:eastAsia="仿宋" w:cs="仿宋"/>
          <w:color w:val="auto"/>
          <w:sz w:val="28"/>
          <w:szCs w:val="28"/>
        </w:rPr>
      </w:pPr>
      <w:r>
        <w:rPr>
          <w:rFonts w:hint="eastAsia" w:ascii="仿宋" w:hAnsi="仿宋" w:eastAsia="仿宋" w:cs="仿宋"/>
          <w:color w:val="auto"/>
          <w:sz w:val="28"/>
          <w:szCs w:val="28"/>
        </w:rPr>
        <w:t>3.1现场报名及现场提供的资料</w:t>
      </w:r>
    </w:p>
    <w:p>
      <w:pPr>
        <w:adjustRightInd w:val="0"/>
        <w:snapToGrid w:val="0"/>
        <w:spacing w:line="360" w:lineRule="auto"/>
        <w:ind w:firstLine="560" w:firstLineChars="200"/>
        <w:rPr>
          <w:rFonts w:hint="eastAsia" w:ascii="仿宋" w:hAnsi="仿宋" w:eastAsia="仿宋" w:cs="仿宋"/>
          <w:color w:val="auto"/>
          <w:sz w:val="28"/>
          <w:szCs w:val="28"/>
        </w:rPr>
      </w:pPr>
      <w:r>
        <w:rPr>
          <w:rFonts w:hint="eastAsia" w:ascii="仿宋" w:hAnsi="仿宋" w:eastAsia="仿宋" w:cs="仿宋"/>
          <w:color w:val="auto"/>
          <w:sz w:val="28"/>
          <w:szCs w:val="28"/>
        </w:rPr>
        <w:t>3.1.1现场报名：供应商到东营经济技术开发区南一路与滨州路交叉口明佳财富广场西座6楼东营市财金综合服务有限公司进行现场报名。</w:t>
      </w:r>
    </w:p>
    <w:p>
      <w:pPr>
        <w:adjustRightInd w:val="0"/>
        <w:snapToGrid w:val="0"/>
        <w:spacing w:line="360" w:lineRule="auto"/>
        <w:ind w:firstLine="560" w:firstLineChars="200"/>
        <w:rPr>
          <w:rFonts w:hint="eastAsia" w:ascii="仿宋" w:hAnsi="仿宋" w:eastAsia="仿宋" w:cs="仿宋"/>
          <w:color w:val="auto"/>
          <w:sz w:val="28"/>
          <w:szCs w:val="28"/>
        </w:rPr>
      </w:pPr>
      <w:r>
        <w:rPr>
          <w:rFonts w:hint="eastAsia" w:ascii="仿宋" w:hAnsi="仿宋" w:eastAsia="仿宋" w:cs="仿宋"/>
          <w:color w:val="auto"/>
          <w:sz w:val="28"/>
          <w:szCs w:val="28"/>
        </w:rPr>
        <w:t>3.1.2现场提供的资料：供应商现场报名时必须提供以下资信证明文件【营业执照副本原件</w:t>
      </w:r>
      <w:r>
        <w:rPr>
          <w:rFonts w:hint="eastAsia" w:ascii="仿宋" w:hAnsi="仿宋" w:eastAsia="仿宋" w:cs="仿宋"/>
          <w:color w:val="auto"/>
          <w:sz w:val="28"/>
          <w:szCs w:val="28"/>
          <w:lang w:val="en-US" w:eastAsia="zh-CN"/>
        </w:rPr>
        <w:t>或复印件加盖公章</w:t>
      </w:r>
      <w:r>
        <w:rPr>
          <w:rFonts w:hint="eastAsia" w:ascii="仿宋" w:hAnsi="仿宋" w:eastAsia="仿宋" w:cs="仿宋"/>
          <w:color w:val="auto"/>
          <w:sz w:val="28"/>
          <w:szCs w:val="28"/>
        </w:rPr>
        <w:t>、法定代表人身份证原件或法定代表人签字（或</w:t>
      </w:r>
      <w:r>
        <w:rPr>
          <w:rFonts w:hint="eastAsia" w:ascii="仿宋" w:hAnsi="仿宋" w:eastAsia="仿宋" w:cs="仿宋"/>
          <w:color w:val="auto"/>
          <w:sz w:val="28"/>
          <w:szCs w:val="28"/>
          <w:lang w:eastAsia="zh-CN"/>
        </w:rPr>
        <w:t>盖章</w:t>
      </w:r>
      <w:r>
        <w:rPr>
          <w:rFonts w:hint="eastAsia" w:ascii="仿宋" w:hAnsi="仿宋" w:eastAsia="仿宋" w:cs="仿宋"/>
          <w:color w:val="auto"/>
          <w:sz w:val="28"/>
          <w:szCs w:val="28"/>
        </w:rPr>
        <w:t>）并加盖供应商公章的法人授权委托书和受委托人身份证</w:t>
      </w:r>
      <w:r>
        <w:rPr>
          <w:rFonts w:hint="eastAsia" w:ascii="仿宋" w:hAnsi="仿宋" w:eastAsia="仿宋" w:cs="仿宋"/>
          <w:color w:val="auto"/>
          <w:sz w:val="28"/>
          <w:szCs w:val="28"/>
          <w:lang w:val="en-US" w:eastAsia="zh-CN"/>
        </w:rPr>
        <w:t>原件</w:t>
      </w:r>
      <w:r>
        <w:rPr>
          <w:rFonts w:hint="eastAsia" w:ascii="仿宋" w:hAnsi="仿宋" w:eastAsia="仿宋" w:cs="仿宋"/>
          <w:color w:val="auto"/>
          <w:sz w:val="28"/>
          <w:szCs w:val="28"/>
        </w:rPr>
        <w:t>】及与原件一致的复印件</w:t>
      </w:r>
      <w:r>
        <w:rPr>
          <w:rFonts w:hint="eastAsia" w:ascii="仿宋" w:hAnsi="仿宋" w:eastAsia="仿宋" w:cs="仿宋"/>
          <w:color w:val="auto"/>
          <w:sz w:val="28"/>
          <w:szCs w:val="28"/>
          <w:lang w:val="en-US" w:eastAsia="zh-CN"/>
        </w:rPr>
        <w:t>一</w:t>
      </w:r>
      <w:r>
        <w:rPr>
          <w:rFonts w:hint="eastAsia" w:ascii="仿宋" w:hAnsi="仿宋" w:eastAsia="仿宋" w:cs="仿宋"/>
          <w:color w:val="auto"/>
          <w:sz w:val="28"/>
          <w:szCs w:val="28"/>
        </w:rPr>
        <w:t>份，复印件加盖公章。</w:t>
      </w:r>
    </w:p>
    <w:p>
      <w:pPr>
        <w:adjustRightInd w:val="0"/>
        <w:snapToGrid w:val="0"/>
        <w:spacing w:line="360" w:lineRule="auto"/>
        <w:ind w:firstLine="560" w:firstLineChars="200"/>
        <w:rPr>
          <w:rFonts w:hint="eastAsia" w:ascii="仿宋" w:hAnsi="仿宋" w:eastAsia="仿宋" w:cs="仿宋"/>
          <w:color w:val="auto"/>
          <w:sz w:val="28"/>
          <w:szCs w:val="28"/>
        </w:rPr>
      </w:pPr>
      <w:r>
        <w:rPr>
          <w:rFonts w:hint="eastAsia" w:ascii="仿宋" w:hAnsi="仿宋" w:eastAsia="仿宋" w:cs="仿宋"/>
          <w:color w:val="auto"/>
          <w:sz w:val="28"/>
          <w:szCs w:val="28"/>
        </w:rPr>
        <w:t>投标报名时的资料查验不代表资格审查的最终通过或合格，供应商最终资格的确认以磋商小组组织的资格后审为准。</w:t>
      </w:r>
    </w:p>
    <w:p>
      <w:pPr>
        <w:adjustRightInd w:val="0"/>
        <w:snapToGrid w:val="0"/>
        <w:spacing w:line="360" w:lineRule="auto"/>
        <w:ind w:firstLine="560" w:firstLineChars="200"/>
        <w:rPr>
          <w:rFonts w:hint="eastAsia" w:ascii="仿宋" w:hAnsi="仿宋" w:eastAsia="仿宋" w:cs="仿宋"/>
          <w:color w:val="auto"/>
          <w:sz w:val="28"/>
          <w:szCs w:val="28"/>
        </w:rPr>
      </w:pPr>
      <w:r>
        <w:rPr>
          <w:rFonts w:hint="eastAsia" w:ascii="仿宋" w:hAnsi="仿宋" w:eastAsia="仿宋" w:cs="仿宋"/>
          <w:color w:val="auto"/>
          <w:sz w:val="28"/>
          <w:szCs w:val="28"/>
        </w:rPr>
        <w:t>以上资料不全或有缺陷将不接受其报名。</w:t>
      </w:r>
    </w:p>
    <w:p>
      <w:pPr>
        <w:pStyle w:val="13"/>
        <w:adjustRightInd w:val="0"/>
        <w:snapToGrid w:val="0"/>
        <w:spacing w:after="0" w:line="360" w:lineRule="auto"/>
        <w:ind w:firstLine="560" w:firstLineChars="200"/>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3.1.3磋商文件获取方式：供应商报名成功后，在报名规定时间内进入东营市财金集团网站（http://www.dycjjt.com）自行下载磋商文件。</w:t>
      </w:r>
    </w:p>
    <w:p>
      <w:pPr>
        <w:pStyle w:val="13"/>
        <w:adjustRightInd w:val="0"/>
        <w:snapToGrid w:val="0"/>
        <w:spacing w:after="0" w:line="360" w:lineRule="auto"/>
        <w:ind w:firstLine="560" w:firstLineChars="200"/>
        <w:rPr>
          <w:rFonts w:hint="eastAsia" w:ascii="仿宋" w:hAnsi="仿宋" w:eastAsia="仿宋" w:cs="仿宋"/>
          <w:color w:val="auto"/>
          <w:sz w:val="28"/>
          <w:szCs w:val="28"/>
        </w:rPr>
      </w:pPr>
      <w:r>
        <w:rPr>
          <w:rFonts w:hint="eastAsia" w:ascii="仿宋" w:hAnsi="仿宋" w:eastAsia="仿宋" w:cs="仿宋"/>
          <w:color w:val="auto"/>
          <w:sz w:val="28"/>
          <w:szCs w:val="28"/>
        </w:rPr>
        <w:t>4.售价</w:t>
      </w: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0元</w:t>
      </w:r>
      <w:r>
        <w:rPr>
          <w:rFonts w:hint="eastAsia" w:ascii="仿宋" w:hAnsi="仿宋" w:eastAsia="仿宋" w:cs="仿宋"/>
          <w:color w:val="auto"/>
          <w:sz w:val="28"/>
          <w:szCs w:val="28"/>
        </w:rPr>
        <w:t>。</w:t>
      </w:r>
    </w:p>
    <w:p>
      <w:pPr>
        <w:adjustRightInd w:val="0"/>
        <w:snapToGrid w:val="0"/>
        <w:spacing w:beforeLines="0" w:afterLines="0" w:line="360" w:lineRule="auto"/>
        <w:ind w:firstLine="562" w:firstLineChars="200"/>
        <w:rPr>
          <w:rFonts w:ascii="仿宋" w:hAnsi="仿宋" w:eastAsia="仿宋" w:cs="仿宋"/>
          <w:b/>
          <w:bCs/>
          <w:sz w:val="28"/>
          <w:szCs w:val="28"/>
        </w:rPr>
      </w:pPr>
      <w:bookmarkStart w:id="13" w:name="_Toc28359082"/>
      <w:bookmarkStart w:id="14" w:name="_Toc28359005"/>
      <w:bookmarkStart w:id="15" w:name="_Toc35393793"/>
      <w:bookmarkStart w:id="16" w:name="_Toc35393624"/>
      <w:r>
        <w:rPr>
          <w:rFonts w:hint="eastAsia" w:ascii="仿宋" w:hAnsi="仿宋" w:eastAsia="仿宋" w:cs="仿宋"/>
          <w:b/>
          <w:bCs/>
          <w:sz w:val="28"/>
          <w:szCs w:val="28"/>
        </w:rPr>
        <w:t>四、提交</w:t>
      </w:r>
      <w:bookmarkEnd w:id="13"/>
      <w:bookmarkEnd w:id="14"/>
      <w:r>
        <w:rPr>
          <w:rFonts w:hint="eastAsia" w:ascii="仿宋" w:hAnsi="仿宋" w:eastAsia="仿宋" w:cs="仿宋"/>
          <w:b/>
          <w:bCs/>
          <w:sz w:val="28"/>
          <w:szCs w:val="28"/>
        </w:rPr>
        <w:t>响应文件截止时间、磋商时间和地点</w:t>
      </w:r>
      <w:bookmarkEnd w:id="15"/>
      <w:bookmarkEnd w:id="16"/>
    </w:p>
    <w:p>
      <w:pPr>
        <w:adjustRightInd w:val="0"/>
        <w:snapToGrid w:val="0"/>
        <w:spacing w:beforeLines="0" w:afterLines="0" w:line="360" w:lineRule="auto"/>
        <w:ind w:firstLine="560" w:firstLineChars="200"/>
        <w:rPr>
          <w:rFonts w:ascii="仿宋" w:hAnsi="仿宋" w:eastAsia="仿宋" w:cs="仿宋"/>
          <w:sz w:val="28"/>
          <w:szCs w:val="28"/>
          <w:highlight w:val="none"/>
        </w:rPr>
      </w:pPr>
      <w:r>
        <w:rPr>
          <w:rFonts w:hint="eastAsia" w:ascii="仿宋" w:hAnsi="仿宋" w:eastAsia="仿宋" w:cs="仿宋"/>
          <w:sz w:val="28"/>
          <w:szCs w:val="28"/>
        </w:rPr>
        <w:t>时间</w:t>
      </w:r>
      <w:r>
        <w:rPr>
          <w:rFonts w:hint="eastAsia" w:ascii="仿宋" w:hAnsi="仿宋" w:eastAsia="仿宋" w:cs="仿宋"/>
          <w:sz w:val="28"/>
          <w:szCs w:val="28"/>
          <w:highlight w:val="none"/>
        </w:rPr>
        <w:t>：202</w:t>
      </w:r>
      <w:r>
        <w:rPr>
          <w:rFonts w:ascii="仿宋" w:hAnsi="仿宋" w:eastAsia="仿宋" w:cs="仿宋"/>
          <w:sz w:val="28"/>
          <w:szCs w:val="28"/>
          <w:highlight w:val="none"/>
        </w:rPr>
        <w:t>3</w:t>
      </w:r>
      <w:r>
        <w:rPr>
          <w:rFonts w:hint="eastAsia" w:ascii="仿宋" w:hAnsi="仿宋" w:eastAsia="仿宋" w:cs="仿宋"/>
          <w:sz w:val="28"/>
          <w:szCs w:val="28"/>
          <w:highlight w:val="none"/>
        </w:rPr>
        <w:t>年</w:t>
      </w:r>
      <w:r>
        <w:rPr>
          <w:rFonts w:hint="eastAsia" w:ascii="仿宋" w:hAnsi="仿宋" w:eastAsia="仿宋" w:cs="仿宋"/>
          <w:sz w:val="28"/>
          <w:szCs w:val="28"/>
          <w:highlight w:val="none"/>
          <w:lang w:val="en-US" w:eastAsia="zh-CN"/>
        </w:rPr>
        <w:t>11</w:t>
      </w:r>
      <w:r>
        <w:rPr>
          <w:rFonts w:hint="eastAsia" w:ascii="仿宋" w:hAnsi="仿宋" w:eastAsia="仿宋" w:cs="仿宋"/>
          <w:sz w:val="28"/>
          <w:szCs w:val="28"/>
          <w:highlight w:val="none"/>
        </w:rPr>
        <w:t>月</w:t>
      </w:r>
      <w:r>
        <w:rPr>
          <w:rFonts w:hint="eastAsia" w:ascii="仿宋" w:hAnsi="仿宋" w:eastAsia="仿宋" w:cs="仿宋"/>
          <w:sz w:val="28"/>
          <w:szCs w:val="28"/>
          <w:highlight w:val="none"/>
          <w:lang w:val="en-US" w:eastAsia="zh-CN"/>
        </w:rPr>
        <w:t>1</w:t>
      </w:r>
      <w:r>
        <w:rPr>
          <w:rFonts w:hint="eastAsia" w:ascii="仿宋" w:hAnsi="仿宋" w:eastAsia="仿宋" w:cs="仿宋"/>
          <w:sz w:val="28"/>
          <w:szCs w:val="28"/>
          <w:highlight w:val="none"/>
        </w:rPr>
        <w:t>日</w:t>
      </w:r>
      <w:r>
        <w:rPr>
          <w:rFonts w:hint="eastAsia" w:ascii="仿宋" w:hAnsi="仿宋" w:eastAsia="仿宋" w:cs="仿宋"/>
          <w:sz w:val="28"/>
          <w:szCs w:val="28"/>
          <w:highlight w:val="none"/>
          <w:lang w:val="en-US" w:eastAsia="zh-CN"/>
        </w:rPr>
        <w:t>9</w:t>
      </w:r>
      <w:r>
        <w:rPr>
          <w:rFonts w:hint="eastAsia" w:ascii="仿宋" w:hAnsi="仿宋" w:eastAsia="仿宋" w:cs="仿宋"/>
          <w:sz w:val="28"/>
          <w:szCs w:val="28"/>
          <w:highlight w:val="none"/>
        </w:rPr>
        <w:t>时</w:t>
      </w:r>
      <w:r>
        <w:rPr>
          <w:rFonts w:hint="eastAsia" w:ascii="仿宋" w:hAnsi="仿宋" w:eastAsia="仿宋" w:cs="仿宋"/>
          <w:sz w:val="28"/>
          <w:szCs w:val="28"/>
          <w:highlight w:val="none"/>
          <w:lang w:val="en-US" w:eastAsia="zh-CN"/>
        </w:rPr>
        <w:t>0</w:t>
      </w:r>
      <w:r>
        <w:rPr>
          <w:rFonts w:hint="eastAsia" w:ascii="仿宋" w:hAnsi="仿宋" w:eastAsia="仿宋" w:cs="仿宋"/>
          <w:sz w:val="28"/>
          <w:szCs w:val="28"/>
          <w:highlight w:val="none"/>
        </w:rPr>
        <w:t>分（北京时间）</w:t>
      </w:r>
    </w:p>
    <w:p>
      <w:pPr>
        <w:adjustRightInd w:val="0"/>
        <w:snapToGrid w:val="0"/>
        <w:spacing w:beforeLines="0" w:afterLines="0" w:line="360" w:lineRule="auto"/>
        <w:ind w:firstLine="560" w:firstLineChars="200"/>
        <w:rPr>
          <w:rFonts w:ascii="仿宋" w:hAnsi="仿宋" w:eastAsia="仿宋" w:cs="仿宋"/>
          <w:sz w:val="28"/>
          <w:szCs w:val="28"/>
        </w:rPr>
      </w:pPr>
      <w:r>
        <w:rPr>
          <w:rFonts w:hint="eastAsia" w:ascii="仿宋" w:hAnsi="仿宋" w:eastAsia="仿宋" w:cs="仿宋"/>
          <w:sz w:val="28"/>
          <w:szCs w:val="28"/>
        </w:rPr>
        <w:t>地点：东营经济技术开发区南一路与滨州路交叉口明佳财富广场西座6楼东营市财金综合服务有限公司</w:t>
      </w:r>
    </w:p>
    <w:p>
      <w:pPr>
        <w:adjustRightInd w:val="0"/>
        <w:snapToGrid w:val="0"/>
        <w:spacing w:beforeLines="0" w:afterLines="0" w:line="360" w:lineRule="auto"/>
        <w:ind w:firstLine="562" w:firstLineChars="200"/>
        <w:rPr>
          <w:rFonts w:ascii="仿宋" w:hAnsi="仿宋" w:eastAsia="仿宋" w:cs="仿宋"/>
          <w:b/>
          <w:bCs/>
          <w:sz w:val="28"/>
          <w:szCs w:val="28"/>
        </w:rPr>
      </w:pPr>
      <w:bookmarkStart w:id="17" w:name="_Toc35393794"/>
      <w:bookmarkStart w:id="18" w:name="_Toc28359084"/>
      <w:bookmarkStart w:id="19" w:name="_Toc28359007"/>
      <w:bookmarkStart w:id="20" w:name="_Toc35393625"/>
      <w:r>
        <w:rPr>
          <w:rFonts w:hint="eastAsia" w:ascii="仿宋" w:hAnsi="仿宋" w:eastAsia="仿宋" w:cs="仿宋"/>
          <w:b/>
          <w:bCs/>
          <w:sz w:val="28"/>
          <w:szCs w:val="28"/>
        </w:rPr>
        <w:t>五、公告期限</w:t>
      </w:r>
      <w:bookmarkEnd w:id="17"/>
      <w:bookmarkEnd w:id="18"/>
      <w:bookmarkEnd w:id="19"/>
      <w:bookmarkEnd w:id="20"/>
    </w:p>
    <w:p>
      <w:pPr>
        <w:adjustRightInd w:val="0"/>
        <w:snapToGrid w:val="0"/>
        <w:spacing w:beforeLines="0" w:afterLines="0" w:line="360" w:lineRule="auto"/>
        <w:ind w:firstLine="560" w:firstLineChars="200"/>
        <w:rPr>
          <w:rFonts w:ascii="仿宋" w:hAnsi="仿宋" w:eastAsia="仿宋" w:cs="仿宋"/>
          <w:sz w:val="28"/>
          <w:szCs w:val="28"/>
        </w:rPr>
      </w:pPr>
      <w:r>
        <w:rPr>
          <w:rFonts w:hint="eastAsia" w:ascii="仿宋" w:hAnsi="仿宋" w:eastAsia="仿宋" w:cs="仿宋"/>
          <w:sz w:val="28"/>
          <w:szCs w:val="28"/>
          <w:highlight w:val="none"/>
        </w:rPr>
        <w:t>202</w:t>
      </w:r>
      <w:r>
        <w:rPr>
          <w:rFonts w:ascii="仿宋" w:hAnsi="仿宋" w:eastAsia="仿宋" w:cs="仿宋"/>
          <w:sz w:val="28"/>
          <w:szCs w:val="28"/>
          <w:highlight w:val="none"/>
        </w:rPr>
        <w:t>3</w:t>
      </w:r>
      <w:r>
        <w:rPr>
          <w:rFonts w:hint="eastAsia" w:ascii="仿宋" w:hAnsi="仿宋" w:eastAsia="仿宋" w:cs="仿宋"/>
          <w:sz w:val="28"/>
          <w:szCs w:val="28"/>
          <w:highlight w:val="none"/>
        </w:rPr>
        <w:t>年</w:t>
      </w:r>
      <w:r>
        <w:rPr>
          <w:rFonts w:hint="eastAsia" w:ascii="仿宋" w:hAnsi="仿宋" w:eastAsia="仿宋" w:cs="仿宋"/>
          <w:sz w:val="28"/>
          <w:szCs w:val="28"/>
          <w:highlight w:val="none"/>
          <w:lang w:val="en-US" w:eastAsia="zh-CN"/>
        </w:rPr>
        <w:t>10</w:t>
      </w:r>
      <w:r>
        <w:rPr>
          <w:rFonts w:hint="eastAsia" w:ascii="仿宋" w:hAnsi="仿宋" w:eastAsia="仿宋" w:cs="仿宋"/>
          <w:sz w:val="28"/>
          <w:szCs w:val="28"/>
          <w:highlight w:val="none"/>
        </w:rPr>
        <w:t>月</w:t>
      </w:r>
      <w:r>
        <w:rPr>
          <w:rFonts w:hint="eastAsia" w:ascii="仿宋" w:hAnsi="仿宋" w:eastAsia="仿宋" w:cs="仿宋"/>
          <w:sz w:val="28"/>
          <w:szCs w:val="28"/>
          <w:highlight w:val="none"/>
          <w:lang w:val="en-US" w:eastAsia="zh-CN"/>
        </w:rPr>
        <w:t>19</w:t>
      </w:r>
      <w:r>
        <w:rPr>
          <w:rFonts w:hint="eastAsia" w:ascii="仿宋" w:hAnsi="仿宋" w:eastAsia="仿宋" w:cs="仿宋"/>
          <w:sz w:val="28"/>
          <w:szCs w:val="28"/>
          <w:highlight w:val="none"/>
        </w:rPr>
        <w:t>日至202</w:t>
      </w:r>
      <w:r>
        <w:rPr>
          <w:rFonts w:ascii="仿宋" w:hAnsi="仿宋" w:eastAsia="仿宋" w:cs="仿宋"/>
          <w:sz w:val="28"/>
          <w:szCs w:val="28"/>
          <w:highlight w:val="none"/>
        </w:rPr>
        <w:t>3</w:t>
      </w:r>
      <w:r>
        <w:rPr>
          <w:rFonts w:hint="eastAsia" w:ascii="仿宋" w:hAnsi="仿宋" w:eastAsia="仿宋" w:cs="仿宋"/>
          <w:sz w:val="28"/>
          <w:szCs w:val="28"/>
          <w:highlight w:val="none"/>
        </w:rPr>
        <w:t>年</w:t>
      </w:r>
      <w:r>
        <w:rPr>
          <w:rFonts w:hint="eastAsia" w:ascii="仿宋" w:hAnsi="仿宋" w:eastAsia="仿宋" w:cs="仿宋"/>
          <w:sz w:val="28"/>
          <w:szCs w:val="28"/>
          <w:highlight w:val="none"/>
          <w:lang w:val="en-US" w:eastAsia="zh-CN"/>
        </w:rPr>
        <w:t>10</w:t>
      </w:r>
      <w:r>
        <w:rPr>
          <w:rFonts w:hint="eastAsia" w:ascii="仿宋" w:hAnsi="仿宋" w:eastAsia="仿宋" w:cs="仿宋"/>
          <w:sz w:val="28"/>
          <w:szCs w:val="28"/>
          <w:highlight w:val="none"/>
        </w:rPr>
        <w:t>月</w:t>
      </w:r>
      <w:r>
        <w:rPr>
          <w:rFonts w:hint="eastAsia" w:ascii="仿宋" w:hAnsi="仿宋" w:eastAsia="仿宋" w:cs="仿宋"/>
          <w:sz w:val="28"/>
          <w:szCs w:val="28"/>
          <w:highlight w:val="none"/>
          <w:lang w:val="en-US" w:eastAsia="zh-CN"/>
        </w:rPr>
        <w:t>25</w:t>
      </w:r>
      <w:r>
        <w:rPr>
          <w:rFonts w:hint="eastAsia" w:ascii="仿宋" w:hAnsi="仿宋" w:eastAsia="仿宋" w:cs="仿宋"/>
          <w:sz w:val="28"/>
          <w:szCs w:val="28"/>
          <w:highlight w:val="none"/>
        </w:rPr>
        <w:t>日（北京时间，</w:t>
      </w:r>
      <w:r>
        <w:rPr>
          <w:rFonts w:hint="eastAsia" w:ascii="仿宋" w:hAnsi="仿宋" w:eastAsia="仿宋" w:cs="仿宋"/>
          <w:sz w:val="28"/>
          <w:szCs w:val="28"/>
        </w:rPr>
        <w:t>法定节假日除外）。</w:t>
      </w:r>
    </w:p>
    <w:p>
      <w:pPr>
        <w:adjustRightInd w:val="0"/>
        <w:snapToGrid w:val="0"/>
        <w:spacing w:beforeLines="0" w:afterLines="0" w:line="360" w:lineRule="auto"/>
        <w:ind w:firstLine="562" w:firstLineChars="200"/>
        <w:rPr>
          <w:rFonts w:ascii="仿宋" w:hAnsi="仿宋" w:eastAsia="仿宋" w:cs="仿宋"/>
          <w:b/>
          <w:bCs/>
          <w:sz w:val="28"/>
          <w:szCs w:val="28"/>
        </w:rPr>
      </w:pPr>
      <w:bookmarkStart w:id="21" w:name="_Toc35393627"/>
      <w:bookmarkStart w:id="22" w:name="_Toc28359085"/>
      <w:bookmarkStart w:id="23" w:name="_Toc28359008"/>
      <w:bookmarkStart w:id="24" w:name="_Toc35393796"/>
      <w:r>
        <w:rPr>
          <w:rFonts w:hint="eastAsia" w:ascii="仿宋" w:hAnsi="仿宋" w:eastAsia="仿宋" w:cs="仿宋"/>
          <w:b/>
          <w:bCs/>
          <w:sz w:val="28"/>
          <w:szCs w:val="28"/>
        </w:rPr>
        <w:t>六、对本次磋商提出询问，请按以下方式联系。</w:t>
      </w:r>
      <w:bookmarkEnd w:id="21"/>
      <w:bookmarkEnd w:id="22"/>
      <w:bookmarkEnd w:id="23"/>
      <w:bookmarkEnd w:id="24"/>
    </w:p>
    <w:p>
      <w:pPr>
        <w:adjustRightInd w:val="0"/>
        <w:snapToGrid w:val="0"/>
        <w:spacing w:beforeLines="0" w:afterLines="0" w:line="360" w:lineRule="auto"/>
        <w:ind w:firstLine="560" w:firstLineChars="200"/>
        <w:rPr>
          <w:rFonts w:hint="default" w:ascii="仿宋" w:hAnsi="仿宋" w:eastAsia="仿宋" w:cs="仿宋"/>
          <w:sz w:val="28"/>
          <w:szCs w:val="28"/>
          <w:lang w:val="en-US" w:eastAsia="zh-CN"/>
        </w:rPr>
      </w:pPr>
      <w:r>
        <w:rPr>
          <w:rFonts w:hint="eastAsia" w:ascii="仿宋" w:hAnsi="仿宋" w:eastAsia="仿宋" w:cs="仿宋"/>
          <w:sz w:val="28"/>
          <w:szCs w:val="28"/>
        </w:rPr>
        <w:t>项目联系人：宋先生</w:t>
      </w:r>
      <w:r>
        <w:rPr>
          <w:rFonts w:hint="eastAsia" w:ascii="仿宋" w:hAnsi="仿宋" w:eastAsia="仿宋" w:cs="仿宋"/>
          <w:sz w:val="28"/>
          <w:szCs w:val="28"/>
          <w:lang w:val="en-US" w:eastAsia="zh-CN"/>
        </w:rPr>
        <w:t xml:space="preserve">  燕女士</w:t>
      </w:r>
    </w:p>
    <w:p>
      <w:pPr>
        <w:adjustRightInd w:val="0"/>
        <w:snapToGrid w:val="0"/>
        <w:spacing w:beforeLines="0" w:afterLines="0" w:line="360" w:lineRule="auto"/>
        <w:ind w:firstLine="560" w:firstLineChars="200"/>
        <w:rPr>
          <w:rFonts w:hint="default" w:ascii="仿宋" w:hAnsi="仿宋" w:eastAsia="仿宋" w:cs="仿宋"/>
          <w:sz w:val="28"/>
          <w:szCs w:val="28"/>
          <w:lang w:val="en-US" w:eastAsia="zh-CN"/>
        </w:rPr>
      </w:pPr>
      <w:r>
        <w:rPr>
          <w:rFonts w:hint="eastAsia" w:ascii="仿宋" w:hAnsi="仿宋" w:eastAsia="仿宋" w:cs="仿宋"/>
          <w:sz w:val="28"/>
          <w:szCs w:val="28"/>
        </w:rPr>
        <w:t>电      话：0546-7268868</w:t>
      </w:r>
      <w:r>
        <w:rPr>
          <w:rFonts w:hint="eastAsia" w:ascii="仿宋" w:hAnsi="仿宋" w:eastAsia="仿宋" w:cs="仿宋"/>
          <w:sz w:val="28"/>
          <w:szCs w:val="28"/>
          <w:lang w:val="en-US" w:eastAsia="zh-CN"/>
        </w:rPr>
        <w:t xml:space="preserve">  15263802532</w:t>
      </w:r>
    </w:p>
    <w:p>
      <w:pPr>
        <w:adjustRightInd w:val="0"/>
        <w:snapToGrid w:val="0"/>
        <w:spacing w:beforeLines="0" w:afterLines="0" w:line="360" w:lineRule="auto"/>
        <w:ind w:firstLine="560" w:firstLineChars="200"/>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监督部门：审计合规部</w:t>
      </w:r>
    </w:p>
    <w:p>
      <w:pPr>
        <w:adjustRightInd w:val="0"/>
        <w:snapToGrid w:val="0"/>
        <w:spacing w:beforeLines="0" w:afterLines="0" w:line="360" w:lineRule="auto"/>
        <w:ind w:firstLine="560" w:firstLineChars="200"/>
        <w:rPr>
          <w:rFonts w:hint="default"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监督电话：0546-7269607</w:t>
      </w:r>
    </w:p>
    <w:p>
      <w:pPr>
        <w:adjustRightInd w:val="0"/>
        <w:snapToGrid w:val="0"/>
        <w:spacing w:beforeLines="0" w:afterLines="0" w:line="360" w:lineRule="auto"/>
        <w:rPr>
          <w:rFonts w:hint="eastAsia" w:ascii="仿宋" w:hAnsi="仿宋" w:eastAsia="仿宋" w:cs="仿宋"/>
        </w:rPr>
      </w:pPr>
    </w:p>
    <w:p>
      <w:pPr>
        <w:tabs>
          <w:tab w:val="left" w:pos="720"/>
        </w:tabs>
        <w:adjustRightInd w:val="0"/>
        <w:snapToGrid w:val="0"/>
        <w:spacing w:beforeLines="0" w:afterLines="0" w:line="360" w:lineRule="auto"/>
        <w:ind w:right="0" w:firstLine="643" w:firstLineChars="200"/>
        <w:jc w:val="center"/>
        <w:rPr>
          <w:rFonts w:ascii="仿宋" w:hAnsi="仿宋" w:eastAsia="仿宋" w:cs="仿宋"/>
          <w:b/>
          <w:bCs/>
          <w:szCs w:val="32"/>
        </w:rPr>
      </w:pPr>
    </w:p>
    <w:p>
      <w:pPr>
        <w:pStyle w:val="32"/>
        <w:adjustRightInd w:val="0"/>
        <w:snapToGrid w:val="0"/>
        <w:spacing w:beforeLines="0" w:after="0" w:afterLines="0" w:line="360" w:lineRule="auto"/>
        <w:ind w:left="0" w:leftChars="0"/>
        <w:rPr>
          <w:rFonts w:hint="eastAsia" w:ascii="仿宋" w:hAnsi="仿宋" w:eastAsia="仿宋" w:cs="仿宋"/>
        </w:rPr>
      </w:pPr>
    </w:p>
    <w:p>
      <w:pPr>
        <w:adjustRightInd w:val="0"/>
        <w:snapToGrid w:val="0"/>
        <w:spacing w:beforeLines="0" w:afterLines="0" w:line="360" w:lineRule="auto"/>
        <w:rPr>
          <w:rFonts w:hint="eastAsia" w:ascii="仿宋" w:hAnsi="仿宋" w:eastAsia="仿宋" w:cs="仿宋"/>
        </w:rPr>
      </w:pPr>
    </w:p>
    <w:p>
      <w:pPr>
        <w:pStyle w:val="32"/>
        <w:adjustRightInd w:val="0"/>
        <w:snapToGrid w:val="0"/>
        <w:spacing w:beforeLines="0" w:after="0" w:afterLines="0" w:line="360" w:lineRule="auto"/>
        <w:ind w:left="0" w:leftChars="0"/>
        <w:rPr>
          <w:rFonts w:hint="eastAsia" w:ascii="仿宋" w:hAnsi="仿宋" w:eastAsia="仿宋" w:cs="仿宋"/>
        </w:rPr>
      </w:pPr>
    </w:p>
    <w:p>
      <w:pPr>
        <w:adjustRightInd w:val="0"/>
        <w:snapToGrid w:val="0"/>
        <w:spacing w:beforeLines="0" w:afterLines="0" w:line="360" w:lineRule="auto"/>
        <w:rPr>
          <w:rFonts w:hint="eastAsia" w:ascii="仿宋" w:hAnsi="仿宋" w:eastAsia="仿宋" w:cs="仿宋"/>
        </w:rPr>
      </w:pPr>
    </w:p>
    <w:p>
      <w:pPr>
        <w:pStyle w:val="32"/>
        <w:adjustRightInd w:val="0"/>
        <w:snapToGrid w:val="0"/>
        <w:spacing w:beforeLines="0" w:after="0" w:afterLines="0" w:line="360" w:lineRule="auto"/>
        <w:ind w:left="0" w:leftChars="0"/>
        <w:rPr>
          <w:rFonts w:hint="eastAsia" w:ascii="仿宋" w:hAnsi="仿宋" w:eastAsia="仿宋" w:cs="仿宋"/>
        </w:rPr>
      </w:pPr>
    </w:p>
    <w:p>
      <w:pPr>
        <w:adjustRightInd w:val="0"/>
        <w:snapToGrid w:val="0"/>
        <w:spacing w:beforeLines="0" w:afterLines="0" w:line="360" w:lineRule="auto"/>
        <w:rPr>
          <w:rFonts w:hint="eastAsia" w:ascii="仿宋" w:hAnsi="仿宋" w:eastAsia="仿宋" w:cs="仿宋"/>
        </w:rPr>
      </w:pPr>
    </w:p>
    <w:p>
      <w:pPr>
        <w:pStyle w:val="32"/>
        <w:adjustRightInd w:val="0"/>
        <w:snapToGrid w:val="0"/>
        <w:spacing w:beforeLines="0" w:after="0" w:afterLines="0" w:line="360" w:lineRule="auto"/>
        <w:ind w:left="0" w:leftChars="0"/>
        <w:rPr>
          <w:rFonts w:hint="eastAsia" w:ascii="仿宋" w:hAnsi="仿宋" w:eastAsia="仿宋" w:cs="仿宋"/>
        </w:rPr>
      </w:pPr>
    </w:p>
    <w:p>
      <w:pPr>
        <w:adjustRightInd w:val="0"/>
        <w:snapToGrid w:val="0"/>
        <w:spacing w:beforeLines="0" w:afterLines="0" w:line="360" w:lineRule="auto"/>
        <w:rPr>
          <w:rFonts w:hint="eastAsia" w:ascii="仿宋" w:hAnsi="仿宋" w:eastAsia="仿宋" w:cs="仿宋"/>
        </w:rPr>
      </w:pPr>
    </w:p>
    <w:p>
      <w:pPr>
        <w:pStyle w:val="32"/>
        <w:adjustRightInd w:val="0"/>
        <w:snapToGrid w:val="0"/>
        <w:spacing w:beforeLines="0" w:after="0" w:afterLines="0" w:line="360" w:lineRule="auto"/>
        <w:ind w:left="0" w:leftChars="0"/>
        <w:rPr>
          <w:rFonts w:hint="eastAsia" w:ascii="仿宋" w:hAnsi="仿宋" w:eastAsia="仿宋" w:cs="仿宋"/>
        </w:rPr>
      </w:pPr>
    </w:p>
    <w:p>
      <w:pPr>
        <w:rPr>
          <w:rFonts w:hint="eastAsia" w:ascii="仿宋" w:hAnsi="仿宋" w:eastAsia="仿宋" w:cs="仿宋"/>
        </w:rPr>
      </w:pPr>
      <w:r>
        <w:rPr>
          <w:rFonts w:hint="eastAsia" w:ascii="仿宋" w:hAnsi="仿宋" w:eastAsia="仿宋" w:cs="仿宋"/>
        </w:rPr>
        <w:br w:type="page"/>
      </w:r>
    </w:p>
    <w:p>
      <w:pPr>
        <w:pStyle w:val="32"/>
        <w:adjustRightInd w:val="0"/>
        <w:snapToGrid w:val="0"/>
        <w:spacing w:beforeLines="0" w:after="0" w:afterLines="0" w:line="360" w:lineRule="auto"/>
        <w:ind w:left="0" w:leftChars="0" w:firstLine="0" w:firstLineChars="0"/>
        <w:rPr>
          <w:rFonts w:hint="eastAsia" w:ascii="仿宋" w:hAnsi="仿宋" w:eastAsia="仿宋" w:cs="仿宋"/>
        </w:rPr>
      </w:pPr>
    </w:p>
    <w:p>
      <w:pPr>
        <w:tabs>
          <w:tab w:val="left" w:pos="720"/>
        </w:tabs>
        <w:adjustRightInd w:val="0"/>
        <w:snapToGrid w:val="0"/>
        <w:spacing w:beforeLines="0" w:afterLines="0" w:line="360" w:lineRule="auto"/>
        <w:ind w:right="0" w:firstLine="643" w:firstLineChars="200"/>
        <w:jc w:val="center"/>
        <w:rPr>
          <w:rFonts w:ascii="仿宋" w:hAnsi="仿宋" w:eastAsia="仿宋" w:cs="仿宋"/>
          <w:b/>
          <w:bCs/>
          <w:szCs w:val="32"/>
        </w:rPr>
      </w:pPr>
      <w:r>
        <w:rPr>
          <w:rFonts w:hint="eastAsia" w:ascii="仿宋" w:hAnsi="仿宋" w:eastAsia="仿宋" w:cs="仿宋"/>
          <w:b/>
          <w:bCs/>
          <w:szCs w:val="32"/>
        </w:rPr>
        <w:t>东营财金机动车驾驶人考试中心车辆购置项目</w:t>
      </w:r>
    </w:p>
    <w:p>
      <w:pPr>
        <w:tabs>
          <w:tab w:val="left" w:pos="720"/>
        </w:tabs>
        <w:adjustRightInd w:val="0"/>
        <w:snapToGrid w:val="0"/>
        <w:spacing w:beforeLines="0" w:afterLines="0" w:line="360" w:lineRule="auto"/>
        <w:ind w:right="0" w:firstLine="643" w:firstLineChars="200"/>
        <w:jc w:val="center"/>
        <w:rPr>
          <w:rFonts w:ascii="仿宋" w:hAnsi="仿宋" w:eastAsia="仿宋" w:cs="仿宋"/>
          <w:b/>
          <w:bCs/>
          <w:szCs w:val="32"/>
        </w:rPr>
      </w:pPr>
      <w:r>
        <w:rPr>
          <w:rFonts w:hint="eastAsia" w:ascii="仿宋" w:hAnsi="仿宋" w:eastAsia="仿宋" w:cs="仿宋"/>
          <w:b/>
          <w:bCs/>
          <w:szCs w:val="32"/>
        </w:rPr>
        <w:t>竞争性磋商文件</w:t>
      </w:r>
    </w:p>
    <w:p>
      <w:pPr>
        <w:tabs>
          <w:tab w:val="left" w:pos="720"/>
        </w:tabs>
        <w:adjustRightInd w:val="0"/>
        <w:snapToGrid w:val="0"/>
        <w:spacing w:beforeLines="0" w:afterLines="0" w:line="360" w:lineRule="auto"/>
        <w:ind w:right="0" w:firstLine="560" w:firstLineChars="200"/>
        <w:rPr>
          <w:rFonts w:ascii="仿宋" w:hAnsi="仿宋" w:eastAsia="仿宋" w:cs="仿宋"/>
          <w:sz w:val="28"/>
          <w:szCs w:val="28"/>
        </w:rPr>
      </w:pPr>
      <w:r>
        <w:rPr>
          <w:rFonts w:hint="eastAsia" w:ascii="仿宋" w:hAnsi="仿宋" w:eastAsia="仿宋" w:cs="仿宋"/>
          <w:color w:val="0000FF"/>
          <w:sz w:val="28"/>
          <w:szCs w:val="28"/>
          <w:highlight w:val="none"/>
        </w:rPr>
        <w:t>东营市财金综合服务有限公司</w:t>
      </w:r>
      <w:r>
        <w:rPr>
          <w:rFonts w:hint="eastAsia" w:ascii="仿宋" w:hAnsi="仿宋" w:eastAsia="仿宋" w:cs="仿宋"/>
          <w:sz w:val="28"/>
          <w:szCs w:val="28"/>
        </w:rPr>
        <w:t xml:space="preserve">对东营市财金机动车驾驶人考试中心车辆购置项目进行采购,欢迎符合条件、信誉好、实力强的供应商前来参加磋商活动。整个磋商活动的各个环节全面接受相关监督部门监督。 </w:t>
      </w:r>
    </w:p>
    <w:p>
      <w:pPr>
        <w:pStyle w:val="62"/>
        <w:snapToGrid w:val="0"/>
        <w:spacing w:beforeLines="0" w:afterLines="0" w:line="360" w:lineRule="auto"/>
        <w:rPr>
          <w:rFonts w:hint="eastAsia" w:ascii="仿宋" w:hAnsi="仿宋" w:eastAsia="仿宋" w:cs="仿宋"/>
          <w:color w:val="auto"/>
        </w:rPr>
      </w:pPr>
    </w:p>
    <w:p>
      <w:pPr>
        <w:adjustRightInd w:val="0"/>
        <w:snapToGrid w:val="0"/>
        <w:spacing w:beforeLines="0" w:afterLines="0" w:line="360" w:lineRule="auto"/>
        <w:jc w:val="center"/>
        <w:rPr>
          <w:rFonts w:ascii="仿宋" w:hAnsi="仿宋" w:eastAsia="仿宋" w:cs="仿宋"/>
          <w:b/>
          <w:szCs w:val="32"/>
        </w:rPr>
      </w:pPr>
      <w:r>
        <w:rPr>
          <w:rFonts w:hint="eastAsia" w:ascii="仿宋" w:hAnsi="仿宋" w:eastAsia="仿宋" w:cs="仿宋"/>
          <w:b/>
          <w:szCs w:val="32"/>
        </w:rPr>
        <w:t>第一章  总  则</w:t>
      </w:r>
    </w:p>
    <w:p>
      <w:pPr>
        <w:pStyle w:val="62"/>
        <w:snapToGrid w:val="0"/>
        <w:spacing w:beforeLines="0" w:afterLines="0" w:line="360" w:lineRule="auto"/>
        <w:rPr>
          <w:rFonts w:hint="eastAsia" w:ascii="仿宋" w:hAnsi="仿宋" w:eastAsia="仿宋" w:cs="仿宋"/>
          <w:color w:val="auto"/>
        </w:rPr>
      </w:pPr>
    </w:p>
    <w:p>
      <w:pPr>
        <w:numPr>
          <w:ilvl w:val="0"/>
          <w:numId w:val="1"/>
        </w:numPr>
        <w:tabs>
          <w:tab w:val="left" w:pos="720"/>
        </w:tabs>
        <w:adjustRightInd w:val="0"/>
        <w:snapToGrid w:val="0"/>
        <w:spacing w:beforeLines="0" w:afterLines="0" w:line="360" w:lineRule="auto"/>
        <w:ind w:right="0" w:firstLine="562" w:firstLineChars="200"/>
        <w:rPr>
          <w:rFonts w:ascii="仿宋" w:hAnsi="仿宋" w:eastAsia="仿宋" w:cs="仿宋"/>
          <w:sz w:val="28"/>
          <w:szCs w:val="28"/>
        </w:rPr>
      </w:pPr>
      <w:r>
        <w:rPr>
          <w:rFonts w:hint="eastAsia" w:ascii="仿宋" w:hAnsi="仿宋" w:eastAsia="仿宋" w:cs="仿宋"/>
          <w:b/>
          <w:sz w:val="28"/>
          <w:szCs w:val="28"/>
        </w:rPr>
        <w:t>项目名称：</w:t>
      </w:r>
      <w:r>
        <w:rPr>
          <w:rFonts w:hint="eastAsia" w:ascii="仿宋" w:hAnsi="仿宋" w:eastAsia="仿宋" w:cs="仿宋"/>
          <w:sz w:val="28"/>
          <w:szCs w:val="28"/>
        </w:rPr>
        <w:t>东营市财金机动车驾驶人考试中心车辆购置项目</w:t>
      </w:r>
    </w:p>
    <w:p>
      <w:pPr>
        <w:adjustRightInd w:val="0"/>
        <w:snapToGrid w:val="0"/>
        <w:spacing w:beforeLines="0" w:afterLines="0" w:line="360" w:lineRule="auto"/>
        <w:ind w:firstLine="562" w:firstLineChars="200"/>
        <w:rPr>
          <w:rFonts w:hint="default" w:ascii="仿宋" w:hAnsi="仿宋" w:eastAsia="仿宋" w:cs="仿宋"/>
          <w:sz w:val="28"/>
          <w:szCs w:val="28"/>
          <w:lang w:val="en-US" w:eastAsia="zh-CN"/>
        </w:rPr>
      </w:pPr>
      <w:r>
        <w:rPr>
          <w:rFonts w:hint="eastAsia" w:ascii="仿宋" w:hAnsi="仿宋" w:eastAsia="仿宋" w:cs="仿宋"/>
          <w:b/>
          <w:bCs/>
          <w:sz w:val="28"/>
          <w:szCs w:val="28"/>
        </w:rPr>
        <w:t>二、预算金额：</w:t>
      </w:r>
      <w:r>
        <w:rPr>
          <w:rFonts w:hint="eastAsia" w:ascii="仿宋" w:hAnsi="仿宋" w:eastAsia="仿宋" w:cs="仿宋"/>
          <w:b/>
          <w:bCs/>
          <w:sz w:val="28"/>
          <w:szCs w:val="28"/>
          <w:lang w:val="en-US" w:eastAsia="zh-CN"/>
        </w:rPr>
        <w:t>360万元</w:t>
      </w:r>
    </w:p>
    <w:p>
      <w:pPr>
        <w:tabs>
          <w:tab w:val="left" w:pos="720"/>
        </w:tabs>
        <w:adjustRightInd w:val="0"/>
        <w:snapToGrid w:val="0"/>
        <w:spacing w:beforeLines="0" w:afterLines="0" w:line="360" w:lineRule="auto"/>
        <w:ind w:right="0" w:firstLine="562" w:firstLineChars="200"/>
        <w:rPr>
          <w:rFonts w:ascii="仿宋" w:hAnsi="仿宋" w:eastAsia="仿宋" w:cs="仿宋"/>
          <w:sz w:val="28"/>
          <w:szCs w:val="28"/>
        </w:rPr>
      </w:pPr>
      <w:r>
        <w:rPr>
          <w:rFonts w:hint="eastAsia" w:ascii="仿宋" w:hAnsi="仿宋" w:eastAsia="仿宋" w:cs="仿宋"/>
          <w:b/>
          <w:bCs/>
          <w:sz w:val="28"/>
          <w:szCs w:val="28"/>
        </w:rPr>
        <w:t>三、资金来源：</w:t>
      </w:r>
      <w:r>
        <w:rPr>
          <w:rFonts w:hint="eastAsia" w:ascii="仿宋" w:hAnsi="仿宋" w:eastAsia="仿宋" w:cs="仿宋"/>
          <w:sz w:val="28"/>
          <w:szCs w:val="28"/>
        </w:rPr>
        <w:t>自筹资金</w:t>
      </w:r>
    </w:p>
    <w:p>
      <w:pPr>
        <w:tabs>
          <w:tab w:val="left" w:pos="720"/>
        </w:tabs>
        <w:adjustRightInd w:val="0"/>
        <w:snapToGrid w:val="0"/>
        <w:spacing w:beforeLines="0" w:afterLines="0" w:line="360" w:lineRule="auto"/>
        <w:ind w:right="0" w:firstLine="562" w:firstLineChars="200"/>
        <w:rPr>
          <w:rFonts w:ascii="仿宋" w:hAnsi="仿宋" w:eastAsia="仿宋" w:cs="仿宋"/>
          <w:b/>
          <w:bCs/>
          <w:sz w:val="28"/>
          <w:szCs w:val="28"/>
        </w:rPr>
      </w:pPr>
      <w:r>
        <w:rPr>
          <w:rFonts w:hint="eastAsia" w:ascii="仿宋" w:hAnsi="仿宋" w:eastAsia="仿宋" w:cs="仿宋"/>
          <w:b/>
          <w:bCs/>
          <w:sz w:val="28"/>
          <w:szCs w:val="28"/>
        </w:rPr>
        <w:t>四、</w:t>
      </w:r>
      <w:r>
        <w:rPr>
          <w:rFonts w:hint="eastAsia" w:ascii="仿宋" w:hAnsi="仿宋" w:eastAsia="仿宋" w:cs="仿宋"/>
          <w:b/>
          <w:bCs/>
          <w:sz w:val="28"/>
          <w:szCs w:val="28"/>
          <w:lang w:val="en-US" w:eastAsia="zh-CN"/>
        </w:rPr>
        <w:t>采购</w:t>
      </w:r>
      <w:r>
        <w:rPr>
          <w:rFonts w:hint="eastAsia" w:ascii="仿宋" w:hAnsi="仿宋" w:eastAsia="仿宋" w:cs="仿宋"/>
          <w:b/>
          <w:bCs/>
          <w:sz w:val="28"/>
          <w:szCs w:val="28"/>
        </w:rPr>
        <w:t>内容</w:t>
      </w:r>
    </w:p>
    <w:p>
      <w:pPr>
        <w:tabs>
          <w:tab w:val="left" w:pos="720"/>
        </w:tabs>
        <w:adjustRightInd w:val="0"/>
        <w:snapToGrid w:val="0"/>
        <w:spacing w:beforeLines="0" w:afterLines="0" w:line="360" w:lineRule="auto"/>
        <w:ind w:right="0" w:firstLine="560" w:firstLineChars="200"/>
        <w:rPr>
          <w:rFonts w:hint="eastAsia" w:ascii="仿宋" w:hAnsi="仿宋" w:eastAsia="仿宋" w:cs="仿宋"/>
          <w:color w:val="0000FF"/>
          <w:sz w:val="28"/>
          <w:szCs w:val="28"/>
          <w:highlight w:val="none"/>
          <w:lang w:val="en-US" w:eastAsia="zh-CN"/>
        </w:rPr>
      </w:pPr>
      <w:r>
        <w:rPr>
          <w:rFonts w:hint="eastAsia" w:ascii="仿宋" w:hAnsi="仿宋" w:eastAsia="仿宋" w:cs="仿宋"/>
          <w:sz w:val="28"/>
          <w:szCs w:val="28"/>
        </w:rPr>
        <w:t>东营市财金机动车驾驶人考试中心车辆购置项目根据《机动车驾驶人考试场地及其设置规范》要求，</w:t>
      </w:r>
      <w:r>
        <w:rPr>
          <w:rFonts w:hint="eastAsia" w:ascii="仿宋" w:hAnsi="仿宋" w:eastAsia="仿宋" w:cs="仿宋"/>
          <w:color w:val="0000FF"/>
          <w:sz w:val="28"/>
          <w:szCs w:val="28"/>
          <w:highlight w:val="none"/>
        </w:rPr>
        <w:t>采购驾驶人考试</w:t>
      </w:r>
      <w:r>
        <w:rPr>
          <w:rFonts w:hint="eastAsia" w:ascii="仿宋" w:hAnsi="仿宋" w:eastAsia="仿宋" w:cs="仿宋"/>
          <w:color w:val="0000FF"/>
          <w:sz w:val="28"/>
          <w:szCs w:val="28"/>
          <w:highlight w:val="none"/>
          <w:lang w:val="en-US" w:eastAsia="zh-CN"/>
        </w:rPr>
        <w:t>及模拟</w:t>
      </w:r>
      <w:r>
        <w:rPr>
          <w:rFonts w:hint="eastAsia" w:ascii="仿宋" w:hAnsi="仿宋" w:eastAsia="仿宋" w:cs="仿宋"/>
          <w:color w:val="0000FF"/>
          <w:sz w:val="28"/>
          <w:szCs w:val="28"/>
          <w:highlight w:val="none"/>
        </w:rPr>
        <w:t>车辆</w:t>
      </w:r>
      <w:r>
        <w:rPr>
          <w:rFonts w:hint="eastAsia" w:ascii="仿宋" w:hAnsi="仿宋" w:eastAsia="仿宋" w:cs="仿宋"/>
          <w:color w:val="0000FF"/>
          <w:sz w:val="28"/>
          <w:szCs w:val="28"/>
          <w:highlight w:val="none"/>
          <w:lang w:val="en-US" w:eastAsia="zh-CN"/>
        </w:rPr>
        <w:t>5</w:t>
      </w:r>
      <w:r>
        <w:rPr>
          <w:rFonts w:hint="eastAsia" w:ascii="仿宋" w:hAnsi="仿宋" w:eastAsia="仿宋" w:cs="仿宋"/>
          <w:color w:val="0000FF"/>
          <w:sz w:val="28"/>
          <w:szCs w:val="28"/>
          <w:highlight w:val="none"/>
        </w:rPr>
        <w:t>5辆，满足全市驾驶人考试</w:t>
      </w:r>
      <w:r>
        <w:rPr>
          <w:rFonts w:hint="eastAsia" w:ascii="仿宋" w:hAnsi="仿宋" w:eastAsia="仿宋" w:cs="仿宋"/>
          <w:color w:val="0000FF"/>
          <w:sz w:val="28"/>
          <w:szCs w:val="28"/>
          <w:highlight w:val="none"/>
          <w:lang w:val="en-US" w:eastAsia="zh-CN"/>
        </w:rPr>
        <w:t>及练车</w:t>
      </w:r>
      <w:r>
        <w:rPr>
          <w:rFonts w:hint="eastAsia" w:ascii="仿宋" w:hAnsi="仿宋" w:eastAsia="仿宋" w:cs="仿宋"/>
          <w:color w:val="0000FF"/>
          <w:sz w:val="28"/>
          <w:szCs w:val="28"/>
          <w:highlight w:val="none"/>
        </w:rPr>
        <w:t xml:space="preserve">需要。 </w:t>
      </w:r>
      <w:r>
        <w:rPr>
          <w:rFonts w:hint="eastAsia" w:ascii="仿宋" w:hAnsi="仿宋" w:eastAsia="仿宋" w:cs="仿宋"/>
          <w:color w:val="0000FF"/>
          <w:sz w:val="28"/>
          <w:szCs w:val="28"/>
          <w:highlight w:val="none"/>
          <w:lang w:val="en-US" w:eastAsia="zh-CN"/>
        </w:rPr>
        <w:t>具体技术参数详见附件7。</w:t>
      </w:r>
    </w:p>
    <w:p>
      <w:pPr>
        <w:tabs>
          <w:tab w:val="left" w:pos="720"/>
        </w:tabs>
        <w:adjustRightInd w:val="0"/>
        <w:snapToGrid w:val="0"/>
        <w:spacing w:beforeLines="0" w:afterLines="0" w:line="360" w:lineRule="auto"/>
        <w:ind w:right="0" w:firstLine="560" w:firstLineChars="200"/>
        <w:rPr>
          <w:rFonts w:hint="default" w:ascii="仿宋" w:hAnsi="仿宋" w:eastAsia="仿宋" w:cs="仿宋"/>
          <w:color w:val="0000FF"/>
          <w:sz w:val="28"/>
          <w:szCs w:val="28"/>
          <w:highlight w:val="none"/>
          <w:lang w:val="en-US" w:eastAsia="zh-CN"/>
        </w:rPr>
      </w:pPr>
      <w:r>
        <w:rPr>
          <w:rFonts w:hint="eastAsia" w:ascii="仿宋" w:hAnsi="仿宋" w:eastAsia="仿宋" w:cs="仿宋"/>
          <w:color w:val="0000FF"/>
          <w:sz w:val="28"/>
          <w:szCs w:val="28"/>
          <w:highlight w:val="none"/>
          <w:lang w:val="en-US" w:eastAsia="zh-CN"/>
        </w:rPr>
        <w:t>供货时间：分批供货，第一批次35辆（其中包含22辆手动挡，13辆自动挡），自签订合同之日起30日历天内供货验收完成；第二批次20辆（其中包含12辆手动挡，8辆自动挡），经双方协商另行确定供货时间。</w:t>
      </w:r>
    </w:p>
    <w:p>
      <w:pPr>
        <w:tabs>
          <w:tab w:val="left" w:pos="720"/>
        </w:tabs>
        <w:adjustRightInd w:val="0"/>
        <w:snapToGrid w:val="0"/>
        <w:spacing w:beforeLines="0" w:afterLines="0" w:line="360" w:lineRule="auto"/>
        <w:ind w:right="0" w:firstLine="562" w:firstLineChars="200"/>
        <w:rPr>
          <w:rFonts w:ascii="仿宋" w:hAnsi="仿宋" w:eastAsia="仿宋" w:cs="仿宋"/>
          <w:b/>
          <w:bCs/>
          <w:sz w:val="28"/>
          <w:szCs w:val="28"/>
        </w:rPr>
      </w:pPr>
      <w:r>
        <w:rPr>
          <w:rFonts w:hint="eastAsia" w:ascii="仿宋" w:hAnsi="仿宋" w:eastAsia="仿宋" w:cs="仿宋"/>
          <w:b/>
          <w:bCs/>
          <w:sz w:val="28"/>
          <w:szCs w:val="28"/>
        </w:rPr>
        <w:t>五、对项目转包、分包要求：</w:t>
      </w:r>
    </w:p>
    <w:p>
      <w:pPr>
        <w:tabs>
          <w:tab w:val="left" w:pos="720"/>
        </w:tabs>
        <w:adjustRightInd w:val="0"/>
        <w:snapToGrid w:val="0"/>
        <w:spacing w:beforeLines="0" w:afterLines="0" w:line="360" w:lineRule="auto"/>
        <w:ind w:right="0" w:firstLine="560" w:firstLineChars="200"/>
        <w:rPr>
          <w:rFonts w:ascii="仿宋" w:hAnsi="仿宋" w:eastAsia="仿宋" w:cs="仿宋"/>
          <w:sz w:val="28"/>
          <w:szCs w:val="28"/>
        </w:rPr>
      </w:pPr>
      <w:r>
        <w:rPr>
          <w:rFonts w:hint="eastAsia" w:ascii="仿宋" w:hAnsi="仿宋" w:eastAsia="仿宋" w:cs="仿宋"/>
          <w:sz w:val="28"/>
          <w:szCs w:val="28"/>
        </w:rPr>
        <w:t>（一）该项目不允许转包、分包。</w:t>
      </w:r>
    </w:p>
    <w:p>
      <w:pPr>
        <w:tabs>
          <w:tab w:val="left" w:pos="720"/>
        </w:tabs>
        <w:adjustRightInd w:val="0"/>
        <w:snapToGrid w:val="0"/>
        <w:spacing w:beforeLines="0" w:afterLines="0" w:line="360" w:lineRule="auto"/>
        <w:ind w:right="0" w:firstLine="560" w:firstLineChars="200"/>
        <w:rPr>
          <w:rFonts w:ascii="仿宋" w:hAnsi="仿宋" w:eastAsia="仿宋" w:cs="仿宋"/>
          <w:sz w:val="28"/>
          <w:szCs w:val="28"/>
        </w:rPr>
      </w:pPr>
      <w:r>
        <w:rPr>
          <w:rFonts w:hint="eastAsia" w:ascii="仿宋" w:hAnsi="仿宋" w:eastAsia="仿宋" w:cs="仿宋"/>
          <w:sz w:val="28"/>
          <w:szCs w:val="28"/>
        </w:rPr>
        <w:t>（二）采购人发现成交供应商进行转包、分包的，有权单方解除合同，取消成交供应商实施项目资格。成交供应商除赔偿损失外，还须向采购人支付项目合同总价款10%的违约金。</w:t>
      </w:r>
    </w:p>
    <w:p>
      <w:pPr>
        <w:tabs>
          <w:tab w:val="left" w:pos="720"/>
        </w:tabs>
        <w:adjustRightInd w:val="0"/>
        <w:snapToGrid w:val="0"/>
        <w:spacing w:beforeLines="0" w:afterLines="0" w:line="360" w:lineRule="auto"/>
        <w:ind w:right="0" w:firstLine="562" w:firstLineChars="200"/>
        <w:rPr>
          <w:rFonts w:ascii="仿宋" w:hAnsi="仿宋" w:eastAsia="仿宋" w:cs="仿宋"/>
          <w:sz w:val="28"/>
          <w:szCs w:val="28"/>
        </w:rPr>
      </w:pPr>
      <w:r>
        <w:rPr>
          <w:rFonts w:hint="eastAsia" w:ascii="仿宋" w:hAnsi="仿宋" w:eastAsia="仿宋" w:cs="仿宋"/>
          <w:b/>
          <w:bCs/>
          <w:sz w:val="28"/>
          <w:szCs w:val="28"/>
        </w:rPr>
        <w:t>六、采购费用：</w:t>
      </w:r>
      <w:r>
        <w:rPr>
          <w:rFonts w:hint="eastAsia" w:ascii="仿宋" w:hAnsi="仿宋" w:eastAsia="仿宋" w:cs="仿宋"/>
          <w:sz w:val="28"/>
          <w:szCs w:val="28"/>
        </w:rPr>
        <w:t>供应商须自行承担编制与递交响应文件所涉及的一切费用。不管磋商活动结果如何，采购人对上述费用不承担任何责任。</w:t>
      </w:r>
    </w:p>
    <w:p>
      <w:pPr>
        <w:numPr>
          <w:ilvl w:val="0"/>
          <w:numId w:val="2"/>
        </w:numPr>
        <w:adjustRightInd w:val="0"/>
        <w:snapToGrid w:val="0"/>
        <w:spacing w:beforeLines="0" w:afterLines="0" w:line="360" w:lineRule="auto"/>
        <w:jc w:val="center"/>
        <w:rPr>
          <w:rFonts w:ascii="仿宋" w:hAnsi="仿宋" w:eastAsia="仿宋" w:cs="仿宋"/>
          <w:b/>
          <w:szCs w:val="32"/>
        </w:rPr>
      </w:pPr>
      <w:r>
        <w:rPr>
          <w:rFonts w:hint="eastAsia" w:ascii="仿宋" w:hAnsi="仿宋" w:eastAsia="仿宋" w:cs="仿宋"/>
          <w:b/>
          <w:szCs w:val="32"/>
        </w:rPr>
        <w:t>供应商条件及须提供的资信证明</w:t>
      </w:r>
    </w:p>
    <w:p>
      <w:pPr>
        <w:pStyle w:val="62"/>
        <w:snapToGrid w:val="0"/>
        <w:spacing w:beforeLines="0" w:afterLines="0" w:line="360" w:lineRule="auto"/>
        <w:rPr>
          <w:rFonts w:hint="eastAsia" w:ascii="仿宋" w:hAnsi="仿宋" w:eastAsia="仿宋" w:cs="仿宋"/>
          <w:color w:val="auto"/>
        </w:rPr>
      </w:pPr>
    </w:p>
    <w:p>
      <w:pPr>
        <w:autoSpaceDE w:val="0"/>
        <w:autoSpaceDN w:val="0"/>
        <w:adjustRightInd w:val="0"/>
        <w:snapToGrid w:val="0"/>
        <w:spacing w:beforeLines="0" w:afterLines="0" w:line="360" w:lineRule="auto"/>
        <w:ind w:left="0" w:firstLine="566"/>
        <w:rPr>
          <w:rFonts w:ascii="仿宋" w:hAnsi="仿宋" w:eastAsia="仿宋" w:cs="仿宋"/>
          <w:b/>
          <w:sz w:val="28"/>
          <w:szCs w:val="28"/>
        </w:rPr>
      </w:pPr>
      <w:r>
        <w:rPr>
          <w:rFonts w:hint="eastAsia" w:ascii="仿宋" w:hAnsi="仿宋" w:eastAsia="仿宋" w:cs="仿宋"/>
          <w:b/>
          <w:sz w:val="28"/>
          <w:szCs w:val="28"/>
        </w:rPr>
        <w:t>一、合格供应商的条件</w:t>
      </w:r>
    </w:p>
    <w:p>
      <w:pPr>
        <w:pStyle w:val="13"/>
        <w:adjustRightInd w:val="0"/>
        <w:snapToGrid w:val="0"/>
        <w:spacing w:beforeLines="0" w:after="0" w:afterLines="0" w:line="360" w:lineRule="auto"/>
        <w:ind w:firstLine="560" w:firstLineChars="200"/>
        <w:jc w:val="left"/>
        <w:rPr>
          <w:rFonts w:hint="eastAsia" w:ascii="仿宋" w:hAnsi="仿宋" w:eastAsia="仿宋" w:cs="仿宋"/>
          <w:color w:val="auto"/>
          <w:sz w:val="28"/>
          <w:szCs w:val="28"/>
          <w:lang w:eastAsia="zh-CN"/>
        </w:rPr>
      </w:pPr>
      <w:r>
        <w:rPr>
          <w:rFonts w:hint="eastAsia" w:ascii="仿宋" w:hAnsi="仿宋" w:eastAsia="仿宋" w:cs="仿宋"/>
          <w:color w:val="auto"/>
          <w:sz w:val="28"/>
          <w:szCs w:val="28"/>
        </w:rPr>
        <w:t>(一)具有独立承担民事责任的能力</w:t>
      </w:r>
      <w:r>
        <w:rPr>
          <w:rFonts w:hint="eastAsia" w:ascii="仿宋" w:hAnsi="仿宋" w:eastAsia="仿宋" w:cs="仿宋"/>
          <w:color w:val="auto"/>
          <w:sz w:val="28"/>
          <w:szCs w:val="28"/>
          <w:lang w:eastAsia="zh-CN"/>
        </w:rPr>
        <w:t>；</w:t>
      </w:r>
    </w:p>
    <w:p>
      <w:pPr>
        <w:pStyle w:val="13"/>
        <w:adjustRightInd w:val="0"/>
        <w:snapToGrid w:val="0"/>
        <w:spacing w:beforeLines="0" w:after="0" w:afterLines="0" w:line="360" w:lineRule="auto"/>
        <w:ind w:firstLine="560" w:firstLineChars="200"/>
        <w:jc w:val="left"/>
        <w:rPr>
          <w:rFonts w:hint="eastAsia" w:ascii="仿宋" w:hAnsi="仿宋" w:eastAsia="仿宋" w:cs="仿宋"/>
          <w:color w:val="auto"/>
          <w:sz w:val="28"/>
          <w:szCs w:val="28"/>
          <w:lang w:eastAsia="zh-CN"/>
        </w:rPr>
      </w:pPr>
      <w:r>
        <w:rPr>
          <w:rFonts w:hint="eastAsia" w:ascii="仿宋" w:hAnsi="仿宋" w:eastAsia="仿宋" w:cs="仿宋"/>
          <w:color w:val="auto"/>
          <w:sz w:val="28"/>
          <w:szCs w:val="28"/>
        </w:rPr>
        <w:t>(二)具有良好的商业信誉和健全的财务会计制度</w:t>
      </w:r>
      <w:r>
        <w:rPr>
          <w:rFonts w:hint="eastAsia" w:ascii="仿宋" w:hAnsi="仿宋" w:eastAsia="仿宋" w:cs="仿宋"/>
          <w:color w:val="auto"/>
          <w:sz w:val="28"/>
          <w:szCs w:val="28"/>
          <w:lang w:eastAsia="zh-CN"/>
        </w:rPr>
        <w:t>；</w:t>
      </w:r>
    </w:p>
    <w:p>
      <w:pPr>
        <w:pStyle w:val="13"/>
        <w:adjustRightInd w:val="0"/>
        <w:snapToGrid w:val="0"/>
        <w:spacing w:beforeLines="0" w:after="0" w:afterLines="0" w:line="360" w:lineRule="auto"/>
        <w:ind w:firstLine="560" w:firstLineChars="200"/>
        <w:jc w:val="left"/>
        <w:rPr>
          <w:rFonts w:hint="eastAsia" w:ascii="仿宋" w:hAnsi="仿宋" w:eastAsia="仿宋" w:cs="仿宋"/>
          <w:color w:val="auto"/>
          <w:sz w:val="28"/>
          <w:szCs w:val="28"/>
          <w:lang w:eastAsia="zh-CN"/>
        </w:rPr>
      </w:pPr>
      <w:r>
        <w:rPr>
          <w:rFonts w:hint="eastAsia" w:ascii="仿宋" w:hAnsi="仿宋" w:eastAsia="仿宋" w:cs="仿宋"/>
          <w:color w:val="auto"/>
          <w:sz w:val="28"/>
          <w:szCs w:val="28"/>
        </w:rPr>
        <w:t>(三)具有履行合同所必需的设备和专业技术能力</w:t>
      </w:r>
      <w:r>
        <w:rPr>
          <w:rFonts w:hint="eastAsia" w:ascii="仿宋" w:hAnsi="仿宋" w:eastAsia="仿宋" w:cs="仿宋"/>
          <w:color w:val="auto"/>
          <w:sz w:val="28"/>
          <w:szCs w:val="28"/>
          <w:lang w:eastAsia="zh-CN"/>
        </w:rPr>
        <w:t>；</w:t>
      </w:r>
    </w:p>
    <w:p>
      <w:pPr>
        <w:pStyle w:val="13"/>
        <w:adjustRightInd w:val="0"/>
        <w:snapToGrid w:val="0"/>
        <w:spacing w:beforeLines="0" w:after="0" w:afterLines="0" w:line="360" w:lineRule="auto"/>
        <w:ind w:firstLine="560" w:firstLineChars="200"/>
        <w:jc w:val="left"/>
        <w:rPr>
          <w:rFonts w:hint="eastAsia" w:ascii="仿宋" w:hAnsi="仿宋" w:eastAsia="仿宋" w:cs="仿宋"/>
          <w:color w:val="auto"/>
          <w:sz w:val="28"/>
          <w:szCs w:val="28"/>
          <w:lang w:eastAsia="zh-CN"/>
        </w:rPr>
      </w:pPr>
      <w:r>
        <w:rPr>
          <w:rFonts w:hint="eastAsia" w:ascii="仿宋" w:hAnsi="仿宋" w:eastAsia="仿宋" w:cs="仿宋"/>
          <w:color w:val="auto"/>
          <w:sz w:val="28"/>
          <w:szCs w:val="28"/>
        </w:rPr>
        <w:t>(四)有依法缴纳税收和社会保障资金的良好记录</w:t>
      </w:r>
      <w:r>
        <w:rPr>
          <w:rFonts w:hint="eastAsia" w:ascii="仿宋" w:hAnsi="仿宋" w:eastAsia="仿宋" w:cs="仿宋"/>
          <w:color w:val="auto"/>
          <w:sz w:val="28"/>
          <w:szCs w:val="28"/>
          <w:lang w:eastAsia="zh-CN"/>
        </w:rPr>
        <w:t>；</w:t>
      </w:r>
    </w:p>
    <w:p>
      <w:pPr>
        <w:pStyle w:val="13"/>
        <w:adjustRightInd w:val="0"/>
        <w:snapToGrid w:val="0"/>
        <w:spacing w:beforeLines="0" w:after="0" w:afterLines="0" w:line="360" w:lineRule="auto"/>
        <w:ind w:firstLine="560" w:firstLineChars="200"/>
        <w:jc w:val="left"/>
        <w:rPr>
          <w:rFonts w:hint="eastAsia" w:ascii="仿宋" w:hAnsi="仿宋" w:eastAsia="仿宋" w:cs="仿宋"/>
          <w:color w:val="auto"/>
          <w:sz w:val="28"/>
          <w:szCs w:val="28"/>
        </w:rPr>
      </w:pPr>
      <w:r>
        <w:rPr>
          <w:rFonts w:hint="eastAsia" w:ascii="仿宋" w:hAnsi="仿宋" w:eastAsia="仿宋" w:cs="仿宋"/>
          <w:color w:val="auto"/>
          <w:sz w:val="28"/>
          <w:szCs w:val="28"/>
          <w:lang w:val="en-US" w:eastAsia="zh-CN"/>
        </w:rPr>
        <w:t>(五)</w:t>
      </w:r>
      <w:r>
        <w:rPr>
          <w:rFonts w:hint="eastAsia" w:ascii="仿宋" w:hAnsi="仿宋" w:eastAsia="仿宋" w:cs="仿宋"/>
          <w:color w:val="auto"/>
          <w:sz w:val="28"/>
          <w:szCs w:val="28"/>
        </w:rPr>
        <w:t>参加采购活动前三年内，在经营活动中没有重大违法记录；</w:t>
      </w:r>
    </w:p>
    <w:p>
      <w:pPr>
        <w:pStyle w:val="13"/>
        <w:adjustRightInd w:val="0"/>
        <w:snapToGrid w:val="0"/>
        <w:spacing w:beforeLines="0" w:after="0" w:afterLines="0" w:line="360" w:lineRule="auto"/>
        <w:ind w:firstLine="560" w:firstLineChars="200"/>
        <w:jc w:val="left"/>
        <w:rPr>
          <w:rFonts w:hint="eastAsia" w:ascii="仿宋" w:hAnsi="仿宋" w:eastAsia="仿宋" w:cs="仿宋"/>
          <w:color w:val="auto"/>
          <w:sz w:val="28"/>
          <w:szCs w:val="28"/>
        </w:rPr>
      </w:pPr>
      <w:r>
        <w:rPr>
          <w:rFonts w:hint="eastAsia" w:ascii="仿宋" w:hAnsi="仿宋" w:eastAsia="仿宋" w:cs="仿宋"/>
          <w:color w:val="auto"/>
          <w:sz w:val="28"/>
          <w:szCs w:val="28"/>
          <w:lang w:val="en-US" w:eastAsia="zh-CN"/>
        </w:rPr>
        <w:t>(六)</w:t>
      </w:r>
      <w:r>
        <w:rPr>
          <w:rFonts w:hint="eastAsia" w:ascii="仿宋" w:hAnsi="仿宋" w:eastAsia="仿宋" w:cs="仿宋"/>
          <w:color w:val="auto"/>
          <w:sz w:val="28"/>
          <w:szCs w:val="28"/>
        </w:rPr>
        <w:t>本项目的特定资格要求：</w:t>
      </w:r>
    </w:p>
    <w:p>
      <w:pPr>
        <w:pStyle w:val="13"/>
        <w:adjustRightInd w:val="0"/>
        <w:snapToGrid w:val="0"/>
        <w:spacing w:beforeLines="0" w:after="0" w:afterLines="0" w:line="360" w:lineRule="auto"/>
        <w:ind w:firstLine="560" w:firstLineChars="200"/>
        <w:rPr>
          <w:rFonts w:hint="eastAsia" w:ascii="仿宋" w:hAnsi="仿宋" w:eastAsia="仿宋" w:cs="仿宋"/>
          <w:color w:val="auto"/>
          <w:sz w:val="28"/>
          <w:szCs w:val="28"/>
        </w:rPr>
      </w:pPr>
      <w:r>
        <w:rPr>
          <w:rFonts w:hint="eastAsia" w:ascii="仿宋" w:hAnsi="仿宋" w:eastAsia="仿宋" w:cs="仿宋"/>
          <w:color w:val="auto"/>
          <w:sz w:val="28"/>
          <w:szCs w:val="28"/>
        </w:rPr>
        <w:t>1、近三年（截止时间为磋商5个工作日前）没有被“中国政府采购网”列入政府采购严重违法失信行为信息记录的，没有被“信用中国”网站列入失信被执行人、重大税收违法失信主体、政府采购严重违法失信名单的。或被“中国政府采购网”列入政府采购严重违法失信行为信息记录，被“信用中国”网站列入失信被执行人、重大税收违法失信主体、政府采购严重违法失信名单但已过限制期的；</w:t>
      </w:r>
    </w:p>
    <w:p>
      <w:pPr>
        <w:pStyle w:val="13"/>
        <w:adjustRightInd w:val="0"/>
        <w:snapToGrid w:val="0"/>
        <w:spacing w:beforeLines="0" w:after="0" w:afterLines="0" w:line="360" w:lineRule="auto"/>
        <w:ind w:firstLine="560" w:firstLineChars="200"/>
        <w:rPr>
          <w:rFonts w:hint="default"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2、供应商所提供的车型须非限期停产车型；</w:t>
      </w:r>
    </w:p>
    <w:p>
      <w:pPr>
        <w:pStyle w:val="13"/>
        <w:adjustRightInd w:val="0"/>
        <w:snapToGrid w:val="0"/>
        <w:spacing w:beforeLines="0" w:after="0" w:afterLines="0" w:line="360" w:lineRule="auto"/>
        <w:ind w:firstLine="560" w:firstLineChars="200"/>
        <w:rPr>
          <w:rFonts w:hint="eastAsia" w:ascii="仿宋" w:hAnsi="仿宋" w:eastAsia="仿宋" w:cs="仿宋"/>
          <w:color w:val="auto"/>
          <w:sz w:val="28"/>
          <w:szCs w:val="28"/>
        </w:rPr>
      </w:pPr>
      <w:r>
        <w:rPr>
          <w:rFonts w:hint="eastAsia" w:ascii="仿宋" w:hAnsi="仿宋" w:eastAsia="仿宋" w:cs="仿宋"/>
          <w:color w:val="auto"/>
          <w:sz w:val="28"/>
          <w:szCs w:val="28"/>
          <w:lang w:val="en-US" w:eastAsia="zh-CN"/>
        </w:rPr>
        <w:t>3、</w:t>
      </w:r>
      <w:r>
        <w:rPr>
          <w:rFonts w:hint="eastAsia" w:ascii="仿宋" w:hAnsi="仿宋" w:eastAsia="仿宋" w:cs="仿宋"/>
          <w:color w:val="auto"/>
          <w:sz w:val="28"/>
          <w:szCs w:val="28"/>
        </w:rPr>
        <w:t>本项目不接受联合体磋商。</w:t>
      </w:r>
      <w:bookmarkStart w:id="25" w:name="_GoBack"/>
      <w:bookmarkEnd w:id="25"/>
    </w:p>
    <w:p>
      <w:pPr>
        <w:adjustRightInd w:val="0"/>
        <w:snapToGrid w:val="0"/>
        <w:spacing w:beforeLines="0" w:afterLines="0" w:line="360" w:lineRule="auto"/>
        <w:ind w:firstLine="562" w:firstLineChars="200"/>
        <w:rPr>
          <w:rFonts w:hint="eastAsia" w:ascii="仿宋" w:hAnsi="仿宋" w:eastAsia="仿宋" w:cs="仿宋"/>
          <w:b/>
          <w:bCs/>
          <w:color w:val="auto"/>
          <w:kern w:val="0"/>
          <w:sz w:val="28"/>
          <w:szCs w:val="28"/>
        </w:rPr>
      </w:pPr>
      <w:r>
        <w:rPr>
          <w:rFonts w:hint="eastAsia" w:ascii="仿宋" w:hAnsi="仿宋" w:eastAsia="仿宋" w:cs="仿宋"/>
          <w:b/>
          <w:bCs/>
          <w:color w:val="auto"/>
          <w:sz w:val="28"/>
          <w:szCs w:val="28"/>
        </w:rPr>
        <w:t>注：单位负责人为同一人或者存在直接控股、管理关系的不同供应商，不得同时参加本项目磋商。</w:t>
      </w:r>
    </w:p>
    <w:p>
      <w:pPr>
        <w:widowControl/>
        <w:adjustRightInd w:val="0"/>
        <w:snapToGrid w:val="0"/>
        <w:spacing w:beforeLines="0" w:afterLines="0" w:line="360" w:lineRule="auto"/>
        <w:ind w:firstLine="562" w:firstLineChars="200"/>
        <w:jc w:val="left"/>
        <w:rPr>
          <w:rFonts w:ascii="仿宋" w:hAnsi="仿宋" w:eastAsia="仿宋" w:cs="仿宋"/>
          <w:b/>
          <w:sz w:val="28"/>
          <w:szCs w:val="28"/>
        </w:rPr>
      </w:pPr>
      <w:r>
        <w:rPr>
          <w:rFonts w:hint="eastAsia" w:ascii="仿宋" w:hAnsi="仿宋" w:eastAsia="仿宋" w:cs="仿宋"/>
          <w:b/>
          <w:kern w:val="0"/>
          <w:sz w:val="28"/>
          <w:szCs w:val="28"/>
        </w:rPr>
        <w:t>二、供应商应提供的资信证明（由磋商小组对供应商的资格进行审查，供应商应同时提供下列有效资格资信证明文件）</w:t>
      </w:r>
    </w:p>
    <w:p>
      <w:pPr>
        <w:tabs>
          <w:tab w:val="left" w:pos="720"/>
        </w:tabs>
        <w:adjustRightInd w:val="0"/>
        <w:snapToGrid w:val="0"/>
        <w:spacing w:beforeLines="0" w:afterLines="0" w:line="360" w:lineRule="auto"/>
        <w:ind w:right="0" w:firstLine="562" w:firstLineChars="200"/>
        <w:rPr>
          <w:rFonts w:ascii="仿宋" w:hAnsi="仿宋" w:eastAsia="仿宋" w:cs="仿宋"/>
          <w:b/>
          <w:bCs w:val="0"/>
          <w:sz w:val="28"/>
          <w:szCs w:val="28"/>
        </w:rPr>
      </w:pPr>
      <w:r>
        <w:rPr>
          <w:rFonts w:hint="eastAsia" w:ascii="仿宋" w:hAnsi="仿宋" w:eastAsia="仿宋" w:cs="仿宋"/>
          <w:b/>
          <w:bCs w:val="0"/>
          <w:sz w:val="28"/>
          <w:szCs w:val="28"/>
        </w:rPr>
        <w:t>（一）营业执照副本原件或加盖供应商公章的复印件。</w:t>
      </w:r>
    </w:p>
    <w:p>
      <w:pPr>
        <w:adjustRightInd w:val="0"/>
        <w:snapToGrid w:val="0"/>
        <w:spacing w:beforeLines="0" w:afterLines="0" w:line="360" w:lineRule="auto"/>
        <w:ind w:firstLine="560"/>
        <w:rPr>
          <w:rFonts w:hint="eastAsia" w:ascii="仿宋" w:hAnsi="仿宋" w:eastAsia="仿宋" w:cs="仿宋"/>
          <w:b/>
          <w:bCs w:val="0"/>
          <w:sz w:val="28"/>
          <w:szCs w:val="28"/>
        </w:rPr>
      </w:pPr>
      <w:r>
        <w:rPr>
          <w:rFonts w:hint="eastAsia" w:ascii="仿宋" w:hAnsi="仿宋" w:eastAsia="仿宋" w:cs="仿宋"/>
          <w:b/>
          <w:bCs w:val="0"/>
          <w:sz w:val="28"/>
          <w:szCs w:val="28"/>
        </w:rPr>
        <w:t>（二）法定代表人身份证原件及复印件，如法定代表人委托代理人参加时，须提供法定代表人亲自签字（或盖章）并加盖公司公章的法定代表人授权委托书、代理人身份证原件及2023年1月1日以来不少于3个月连续依法缴纳社会养老保险的证明材料；</w:t>
      </w:r>
    </w:p>
    <w:p>
      <w:pPr>
        <w:adjustRightInd w:val="0"/>
        <w:snapToGrid w:val="0"/>
        <w:spacing w:beforeLines="0" w:afterLines="0" w:line="360" w:lineRule="auto"/>
        <w:ind w:firstLine="560"/>
        <w:rPr>
          <w:rFonts w:ascii="仿宋" w:hAnsi="仿宋" w:eastAsia="仿宋" w:cs="仿宋"/>
          <w:b/>
          <w:bCs w:val="0"/>
          <w:sz w:val="28"/>
          <w:szCs w:val="28"/>
          <w:lang w:bidi="zh-CN"/>
        </w:rPr>
      </w:pPr>
      <w:r>
        <w:rPr>
          <w:rFonts w:hint="eastAsia" w:ascii="仿宋" w:hAnsi="仿宋" w:eastAsia="仿宋" w:cs="仿宋"/>
          <w:b/>
          <w:bCs w:val="0"/>
          <w:sz w:val="28"/>
          <w:szCs w:val="28"/>
        </w:rPr>
        <w:t>（三）</w:t>
      </w:r>
      <w:r>
        <w:rPr>
          <w:rFonts w:hint="eastAsia" w:ascii="仿宋" w:hAnsi="仿宋" w:eastAsia="仿宋" w:cs="仿宋"/>
          <w:b/>
          <w:bCs w:val="0"/>
          <w:sz w:val="28"/>
          <w:szCs w:val="28"/>
          <w:lang w:bidi="zh-CN"/>
        </w:rPr>
        <w:t>供应商2023年1月1日以来不少于3个月连续依法缴纳税收的凭据（或纳税申报）原件或复印件加盖公章【公司成立不足3个月的，可提供自成立以来的依法缴纳税收的凭据（或纳税申报）】；</w:t>
      </w:r>
    </w:p>
    <w:p>
      <w:pPr>
        <w:adjustRightInd w:val="0"/>
        <w:snapToGrid w:val="0"/>
        <w:spacing w:beforeLines="0" w:afterLines="0" w:line="360" w:lineRule="auto"/>
        <w:ind w:firstLine="560"/>
        <w:rPr>
          <w:rFonts w:ascii="仿宋" w:hAnsi="仿宋" w:eastAsia="仿宋" w:cs="仿宋"/>
          <w:b/>
          <w:bCs w:val="0"/>
          <w:sz w:val="28"/>
          <w:szCs w:val="28"/>
          <w:lang w:bidi="zh-CN"/>
        </w:rPr>
      </w:pPr>
      <w:r>
        <w:rPr>
          <w:rFonts w:hint="eastAsia" w:ascii="仿宋" w:hAnsi="仿宋" w:eastAsia="仿宋" w:cs="仿宋"/>
          <w:b/>
          <w:bCs w:val="0"/>
          <w:sz w:val="28"/>
          <w:szCs w:val="28"/>
          <w:lang w:bidi="zh-CN"/>
        </w:rPr>
        <w:t>（</w:t>
      </w:r>
      <w:r>
        <w:rPr>
          <w:rFonts w:hint="eastAsia" w:ascii="仿宋" w:hAnsi="仿宋" w:eastAsia="仿宋" w:cs="仿宋"/>
          <w:b/>
          <w:bCs w:val="0"/>
          <w:sz w:val="28"/>
          <w:szCs w:val="28"/>
          <w:lang w:val="en-US" w:bidi="zh-CN"/>
        </w:rPr>
        <w:t>四</w:t>
      </w:r>
      <w:r>
        <w:rPr>
          <w:rFonts w:hint="eastAsia" w:ascii="仿宋" w:hAnsi="仿宋" w:eastAsia="仿宋" w:cs="仿宋"/>
          <w:b/>
          <w:bCs w:val="0"/>
          <w:sz w:val="28"/>
          <w:szCs w:val="28"/>
          <w:lang w:bidi="zh-CN"/>
        </w:rPr>
        <w:t>）供应商2023年1月1日以来不少于3个月连续依法缴纳社会保险的凭据（专用收据或社会保险清单）原件或复印件加盖公章【公司成立不足3个月的，可提供自成立以来的依法缴纳社会保险的凭据原件或加盖供应商公章的复印件】；</w:t>
      </w:r>
    </w:p>
    <w:p>
      <w:pPr>
        <w:adjustRightInd w:val="0"/>
        <w:snapToGrid w:val="0"/>
        <w:spacing w:beforeLines="0" w:afterLines="0" w:line="360" w:lineRule="auto"/>
        <w:ind w:firstLine="560"/>
        <w:rPr>
          <w:rFonts w:hint="eastAsia" w:ascii="仿宋" w:hAnsi="仿宋" w:eastAsia="仿宋" w:cs="仿宋"/>
          <w:b/>
          <w:bCs w:val="0"/>
          <w:sz w:val="28"/>
          <w:szCs w:val="28"/>
          <w:lang w:val="zh-CN"/>
        </w:rPr>
      </w:pPr>
      <w:r>
        <w:rPr>
          <w:rFonts w:hint="eastAsia" w:ascii="仿宋" w:hAnsi="仿宋" w:eastAsia="仿宋" w:cs="仿宋"/>
          <w:b/>
          <w:bCs w:val="0"/>
          <w:sz w:val="28"/>
          <w:szCs w:val="28"/>
          <w:lang w:bidi="zh-CN"/>
        </w:rPr>
        <w:t>依法免税或不需要缴纳社会保险的供应商，应提供相应证明其依法免税或不需要缴纳社会保险的文件。</w:t>
      </w:r>
    </w:p>
    <w:p>
      <w:pPr>
        <w:tabs>
          <w:tab w:val="left" w:pos="720"/>
        </w:tabs>
        <w:adjustRightInd w:val="0"/>
        <w:snapToGrid w:val="0"/>
        <w:spacing w:beforeLines="0" w:afterLines="0" w:line="360" w:lineRule="auto"/>
        <w:ind w:right="0" w:firstLine="562" w:firstLineChars="200"/>
        <w:rPr>
          <w:rFonts w:ascii="仿宋" w:hAnsi="仿宋" w:eastAsia="仿宋" w:cs="仿宋"/>
          <w:b/>
          <w:bCs w:val="0"/>
          <w:sz w:val="28"/>
          <w:szCs w:val="28"/>
        </w:rPr>
      </w:pPr>
      <w:r>
        <w:rPr>
          <w:rFonts w:hint="eastAsia" w:ascii="仿宋" w:hAnsi="仿宋" w:eastAsia="仿宋" w:cs="仿宋"/>
          <w:b/>
          <w:bCs w:val="0"/>
          <w:sz w:val="28"/>
          <w:szCs w:val="28"/>
        </w:rPr>
        <w:t>（</w:t>
      </w:r>
      <w:r>
        <w:rPr>
          <w:rFonts w:hint="eastAsia" w:ascii="仿宋" w:hAnsi="仿宋" w:eastAsia="仿宋" w:cs="仿宋"/>
          <w:b/>
          <w:bCs w:val="0"/>
          <w:sz w:val="28"/>
          <w:szCs w:val="28"/>
          <w:lang w:eastAsia="zh-CN"/>
        </w:rPr>
        <w:t>五</w:t>
      </w:r>
      <w:r>
        <w:rPr>
          <w:rFonts w:hint="eastAsia" w:ascii="仿宋" w:hAnsi="仿宋" w:eastAsia="仿宋" w:cs="仿宋"/>
          <w:b/>
          <w:bCs w:val="0"/>
          <w:sz w:val="28"/>
          <w:szCs w:val="28"/>
        </w:rPr>
        <w:t>）提供合法经营书面声明并加盖供应商公章（提供磋商截止日前三年在经营活动中没有重大违法记录的书面声明。截止磋商日成立不足三年的供应商可提供自成立以来无重大违法记录的书面声明）（见附件）。</w:t>
      </w:r>
    </w:p>
    <w:p>
      <w:pPr>
        <w:tabs>
          <w:tab w:val="left" w:pos="720"/>
        </w:tabs>
        <w:adjustRightInd w:val="0"/>
        <w:snapToGrid w:val="0"/>
        <w:spacing w:beforeLines="0" w:afterLines="0" w:line="360" w:lineRule="auto"/>
        <w:ind w:right="0" w:firstLine="562" w:firstLineChars="200"/>
        <w:rPr>
          <w:rFonts w:ascii="仿宋" w:hAnsi="仿宋" w:eastAsia="仿宋" w:cs="仿宋"/>
          <w:b/>
          <w:bCs w:val="0"/>
          <w:sz w:val="28"/>
          <w:szCs w:val="28"/>
        </w:rPr>
      </w:pPr>
      <w:r>
        <w:rPr>
          <w:rFonts w:hint="eastAsia" w:ascii="仿宋" w:hAnsi="仿宋" w:eastAsia="仿宋" w:cs="仿宋"/>
          <w:b/>
          <w:bCs w:val="0"/>
          <w:sz w:val="28"/>
          <w:szCs w:val="28"/>
        </w:rPr>
        <w:t>（</w:t>
      </w:r>
      <w:r>
        <w:rPr>
          <w:rFonts w:hint="eastAsia" w:ascii="仿宋" w:hAnsi="仿宋" w:eastAsia="仿宋" w:cs="仿宋"/>
          <w:b/>
          <w:bCs w:val="0"/>
          <w:sz w:val="28"/>
          <w:szCs w:val="28"/>
          <w:lang w:eastAsia="zh-CN"/>
        </w:rPr>
        <w:t>六</w:t>
      </w:r>
      <w:r>
        <w:rPr>
          <w:rFonts w:hint="eastAsia" w:ascii="仿宋" w:hAnsi="仿宋" w:eastAsia="仿宋" w:cs="仿宋"/>
          <w:b/>
          <w:bCs w:val="0"/>
          <w:sz w:val="28"/>
          <w:szCs w:val="28"/>
        </w:rPr>
        <w:t>）履行本项目合同所必需的设备和专业技术能力的证明并加盖供应商公章（见附件）。</w:t>
      </w:r>
    </w:p>
    <w:p>
      <w:pPr>
        <w:tabs>
          <w:tab w:val="left" w:pos="720"/>
        </w:tabs>
        <w:adjustRightInd w:val="0"/>
        <w:snapToGrid w:val="0"/>
        <w:spacing w:beforeLines="0" w:afterLines="0" w:line="360" w:lineRule="auto"/>
        <w:ind w:right="0" w:firstLine="562" w:firstLineChars="200"/>
        <w:rPr>
          <w:rFonts w:hint="default" w:ascii="仿宋" w:hAnsi="仿宋" w:eastAsia="仿宋" w:cs="仿宋"/>
          <w:b/>
          <w:bCs w:val="0"/>
          <w:color w:val="FF0000"/>
          <w:sz w:val="28"/>
          <w:szCs w:val="28"/>
          <w:lang w:val="en-US" w:eastAsia="zh-CN"/>
        </w:rPr>
      </w:pPr>
      <w:r>
        <w:rPr>
          <w:rFonts w:hint="eastAsia" w:ascii="仿宋" w:hAnsi="仿宋" w:eastAsia="仿宋" w:cs="仿宋"/>
          <w:b/>
          <w:bCs w:val="0"/>
          <w:color w:val="auto"/>
          <w:sz w:val="28"/>
          <w:szCs w:val="28"/>
        </w:rPr>
        <w:t>（</w:t>
      </w:r>
      <w:r>
        <w:rPr>
          <w:rFonts w:hint="eastAsia" w:ascii="仿宋" w:hAnsi="仿宋" w:eastAsia="仿宋" w:cs="仿宋"/>
          <w:b/>
          <w:bCs w:val="0"/>
          <w:color w:val="auto"/>
          <w:sz w:val="28"/>
          <w:szCs w:val="28"/>
          <w:lang w:eastAsia="zh-CN"/>
        </w:rPr>
        <w:t>七</w:t>
      </w:r>
      <w:r>
        <w:rPr>
          <w:rFonts w:hint="eastAsia" w:ascii="仿宋" w:hAnsi="仿宋" w:eastAsia="仿宋" w:cs="仿宋"/>
          <w:b/>
          <w:bCs w:val="0"/>
          <w:color w:val="auto"/>
          <w:sz w:val="28"/>
          <w:szCs w:val="28"/>
        </w:rPr>
        <w:t>）供应商所提供的车型自成交后3年内保证在市场能够正常生产及销售</w:t>
      </w:r>
      <w:r>
        <w:rPr>
          <w:rFonts w:hint="eastAsia" w:ascii="仿宋" w:hAnsi="仿宋" w:eastAsia="仿宋" w:cs="仿宋"/>
          <w:b/>
          <w:bCs w:val="0"/>
          <w:color w:val="auto"/>
          <w:sz w:val="28"/>
          <w:szCs w:val="28"/>
          <w:lang w:val="en-US" w:eastAsia="zh-CN"/>
        </w:rPr>
        <w:t>承诺书（格式自拟）。</w:t>
      </w:r>
    </w:p>
    <w:p>
      <w:pPr>
        <w:tabs>
          <w:tab w:val="left" w:pos="720"/>
        </w:tabs>
        <w:adjustRightInd w:val="0"/>
        <w:snapToGrid w:val="0"/>
        <w:spacing w:beforeLines="0" w:afterLines="0" w:line="360" w:lineRule="auto"/>
        <w:ind w:right="0" w:firstLine="562" w:firstLineChars="200"/>
        <w:rPr>
          <w:rFonts w:ascii="仿宋" w:hAnsi="仿宋" w:eastAsia="仿宋" w:cs="仿宋"/>
          <w:b/>
          <w:bCs w:val="0"/>
          <w:sz w:val="28"/>
          <w:szCs w:val="28"/>
        </w:rPr>
      </w:pPr>
      <w:r>
        <w:rPr>
          <w:rFonts w:hint="eastAsia" w:ascii="仿宋" w:hAnsi="仿宋" w:eastAsia="仿宋" w:cs="仿宋"/>
          <w:b/>
          <w:bCs w:val="0"/>
          <w:sz w:val="28"/>
          <w:szCs w:val="28"/>
          <w:lang w:eastAsia="zh-CN"/>
        </w:rPr>
        <w:t>（</w:t>
      </w:r>
      <w:r>
        <w:rPr>
          <w:rFonts w:hint="eastAsia" w:ascii="仿宋" w:hAnsi="仿宋" w:eastAsia="仿宋" w:cs="仿宋"/>
          <w:b/>
          <w:bCs w:val="0"/>
          <w:sz w:val="28"/>
          <w:szCs w:val="28"/>
          <w:lang w:val="en-US" w:eastAsia="zh-CN"/>
        </w:rPr>
        <w:t>八</w:t>
      </w:r>
      <w:r>
        <w:rPr>
          <w:rFonts w:hint="eastAsia" w:ascii="仿宋" w:hAnsi="仿宋" w:eastAsia="仿宋" w:cs="仿宋"/>
          <w:b/>
          <w:bCs w:val="0"/>
          <w:sz w:val="28"/>
          <w:szCs w:val="28"/>
          <w:lang w:eastAsia="zh-CN"/>
        </w:rPr>
        <w:t>）</w:t>
      </w:r>
      <w:r>
        <w:rPr>
          <w:rFonts w:hint="eastAsia" w:ascii="仿宋" w:hAnsi="仿宋" w:eastAsia="仿宋" w:cs="仿宋"/>
          <w:b/>
          <w:bCs w:val="0"/>
          <w:sz w:val="28"/>
          <w:szCs w:val="28"/>
        </w:rPr>
        <w:t>供应商认为需要提交的其他资料。</w:t>
      </w:r>
    </w:p>
    <w:p>
      <w:pPr>
        <w:adjustRightInd w:val="0"/>
        <w:snapToGrid w:val="0"/>
        <w:spacing w:beforeLines="0" w:afterLines="0" w:line="360" w:lineRule="auto"/>
        <w:ind w:firstLine="562" w:firstLineChars="200"/>
        <w:rPr>
          <w:rFonts w:ascii="仿宋" w:hAnsi="仿宋" w:eastAsia="仿宋" w:cs="仿宋"/>
          <w:b/>
          <w:sz w:val="28"/>
          <w:szCs w:val="28"/>
        </w:rPr>
      </w:pPr>
      <w:r>
        <w:rPr>
          <w:rFonts w:hint="eastAsia" w:ascii="仿宋" w:hAnsi="仿宋" w:eastAsia="仿宋" w:cs="仿宋"/>
          <w:b/>
          <w:sz w:val="28"/>
          <w:szCs w:val="28"/>
        </w:rPr>
        <w:t>本次供应商必须满足本章第二项【</w:t>
      </w:r>
      <w:r>
        <w:rPr>
          <w:rFonts w:hint="eastAsia" w:ascii="仿宋" w:hAnsi="仿宋" w:eastAsia="仿宋" w:cs="仿宋"/>
          <w:b/>
          <w:color w:val="auto"/>
          <w:sz w:val="28"/>
          <w:szCs w:val="28"/>
        </w:rPr>
        <w:t>第（一）至（</w:t>
      </w:r>
      <w:r>
        <w:rPr>
          <w:rFonts w:hint="eastAsia" w:ascii="仿宋" w:hAnsi="仿宋" w:eastAsia="仿宋" w:cs="仿宋"/>
          <w:b/>
          <w:color w:val="auto"/>
          <w:sz w:val="28"/>
          <w:szCs w:val="28"/>
          <w:lang w:val="en-US" w:eastAsia="zh-CN"/>
        </w:rPr>
        <w:t>七</w:t>
      </w:r>
      <w:r>
        <w:rPr>
          <w:rFonts w:hint="eastAsia" w:ascii="仿宋" w:hAnsi="仿宋" w:eastAsia="仿宋" w:cs="仿宋"/>
          <w:b/>
          <w:color w:val="auto"/>
          <w:sz w:val="28"/>
          <w:szCs w:val="28"/>
        </w:rPr>
        <w:t>）</w:t>
      </w:r>
      <w:r>
        <w:rPr>
          <w:rFonts w:hint="eastAsia" w:ascii="仿宋" w:hAnsi="仿宋" w:eastAsia="仿宋" w:cs="仿宋"/>
          <w:b/>
          <w:sz w:val="28"/>
          <w:szCs w:val="28"/>
        </w:rPr>
        <w:t>款】的要求，否则不准参加</w:t>
      </w:r>
      <w:r>
        <w:rPr>
          <w:rFonts w:hint="eastAsia" w:ascii="仿宋" w:hAnsi="仿宋" w:eastAsia="仿宋" w:cs="仿宋"/>
          <w:b/>
          <w:sz w:val="28"/>
          <w:szCs w:val="28"/>
          <w:lang w:val="en-US" w:eastAsia="zh-CN"/>
        </w:rPr>
        <w:t>磋商</w:t>
      </w:r>
      <w:r>
        <w:rPr>
          <w:rFonts w:hint="eastAsia" w:ascii="仿宋" w:hAnsi="仿宋" w:eastAsia="仿宋" w:cs="仿宋"/>
          <w:b/>
          <w:sz w:val="28"/>
          <w:szCs w:val="28"/>
        </w:rPr>
        <w:t>；其余各款如未能提供有关证件时，可以继续参加</w:t>
      </w:r>
      <w:r>
        <w:rPr>
          <w:rFonts w:hint="eastAsia" w:ascii="仿宋" w:hAnsi="仿宋" w:eastAsia="仿宋" w:cs="仿宋"/>
          <w:b/>
          <w:sz w:val="28"/>
          <w:szCs w:val="28"/>
          <w:lang w:val="en-US" w:eastAsia="zh-CN"/>
        </w:rPr>
        <w:t>磋商</w:t>
      </w:r>
      <w:r>
        <w:rPr>
          <w:rFonts w:hint="eastAsia" w:ascii="仿宋" w:hAnsi="仿宋" w:eastAsia="仿宋" w:cs="仿宋"/>
          <w:b/>
          <w:sz w:val="28"/>
          <w:szCs w:val="28"/>
        </w:rPr>
        <w:t>，但是在选择确定</w:t>
      </w:r>
      <w:r>
        <w:rPr>
          <w:rFonts w:hint="eastAsia" w:ascii="仿宋" w:hAnsi="仿宋" w:eastAsia="仿宋" w:cs="仿宋"/>
          <w:b/>
          <w:sz w:val="28"/>
          <w:szCs w:val="28"/>
          <w:lang w:val="en-US" w:eastAsia="zh-CN"/>
        </w:rPr>
        <w:t>成交供应商</w:t>
      </w:r>
      <w:r>
        <w:rPr>
          <w:rFonts w:hint="eastAsia" w:ascii="仿宋" w:hAnsi="仿宋" w:eastAsia="仿宋" w:cs="仿宋"/>
          <w:b/>
          <w:sz w:val="28"/>
          <w:szCs w:val="28"/>
        </w:rPr>
        <w:t>时，将作为综合参考因素。</w:t>
      </w:r>
    </w:p>
    <w:p>
      <w:pPr>
        <w:adjustRightInd w:val="0"/>
        <w:snapToGrid w:val="0"/>
        <w:spacing w:beforeLines="0" w:afterLines="0" w:line="360" w:lineRule="auto"/>
        <w:ind w:firstLine="562" w:firstLineChars="200"/>
        <w:rPr>
          <w:rFonts w:ascii="仿宋" w:hAnsi="仿宋" w:eastAsia="仿宋" w:cs="仿宋"/>
          <w:b/>
          <w:sz w:val="28"/>
          <w:szCs w:val="28"/>
        </w:rPr>
      </w:pPr>
      <w:r>
        <w:rPr>
          <w:rFonts w:hint="eastAsia" w:ascii="仿宋" w:hAnsi="仿宋" w:eastAsia="仿宋" w:cs="仿宋"/>
          <w:b/>
          <w:sz w:val="28"/>
          <w:szCs w:val="28"/>
        </w:rPr>
        <w:t>以上资料要求密封递交，身份证可不密封。密封袋上注明“资信证明”字样，密封袋上须由供应商法定代表人或委托代理人签字（或</w:t>
      </w:r>
      <w:r>
        <w:rPr>
          <w:rFonts w:hint="eastAsia" w:ascii="仿宋" w:hAnsi="仿宋" w:eastAsia="仿宋" w:cs="仿宋"/>
          <w:b/>
          <w:sz w:val="28"/>
          <w:szCs w:val="28"/>
          <w:lang w:eastAsia="zh-CN"/>
        </w:rPr>
        <w:t>盖章</w:t>
      </w:r>
      <w:r>
        <w:rPr>
          <w:rFonts w:hint="eastAsia" w:ascii="仿宋" w:hAnsi="仿宋" w:eastAsia="仿宋" w:cs="仿宋"/>
          <w:b/>
          <w:sz w:val="28"/>
          <w:szCs w:val="28"/>
        </w:rPr>
        <w:t>）并加盖供应商公章。资信证明与响应文件在磋商截止时间前一并送达磋商地点，密封袋外的资信材料不予认可。</w:t>
      </w:r>
    </w:p>
    <w:p>
      <w:pPr>
        <w:adjustRightInd w:val="0"/>
        <w:snapToGrid w:val="0"/>
        <w:spacing w:beforeLines="0" w:afterLines="0" w:line="360" w:lineRule="auto"/>
        <w:jc w:val="center"/>
        <w:rPr>
          <w:rFonts w:ascii="仿宋" w:hAnsi="仿宋" w:eastAsia="仿宋" w:cs="仿宋"/>
          <w:b/>
          <w:sz w:val="21"/>
          <w:szCs w:val="21"/>
        </w:rPr>
      </w:pPr>
    </w:p>
    <w:p>
      <w:pPr>
        <w:adjustRightInd w:val="0"/>
        <w:snapToGrid w:val="0"/>
        <w:spacing w:beforeLines="0" w:afterLines="0" w:line="360" w:lineRule="auto"/>
        <w:jc w:val="center"/>
        <w:rPr>
          <w:rFonts w:ascii="仿宋" w:hAnsi="仿宋" w:eastAsia="仿宋" w:cs="仿宋"/>
          <w:b/>
          <w:szCs w:val="32"/>
        </w:rPr>
      </w:pPr>
      <w:r>
        <w:rPr>
          <w:rFonts w:hint="eastAsia" w:ascii="仿宋" w:hAnsi="仿宋" w:eastAsia="仿宋" w:cs="仿宋"/>
          <w:b/>
          <w:szCs w:val="32"/>
        </w:rPr>
        <w:t>第三章  磋商时间及地点</w:t>
      </w:r>
    </w:p>
    <w:p>
      <w:pPr>
        <w:adjustRightInd w:val="0"/>
        <w:snapToGrid w:val="0"/>
        <w:spacing w:beforeLines="0" w:afterLines="0" w:line="360" w:lineRule="auto"/>
        <w:ind w:firstLine="560" w:firstLineChars="200"/>
        <w:rPr>
          <w:rFonts w:ascii="仿宋" w:hAnsi="仿宋" w:eastAsia="仿宋" w:cs="仿宋"/>
          <w:sz w:val="28"/>
          <w:szCs w:val="28"/>
        </w:rPr>
      </w:pPr>
      <w:r>
        <w:rPr>
          <w:rFonts w:hint="eastAsia" w:ascii="仿宋" w:hAnsi="仿宋" w:eastAsia="仿宋" w:cs="仿宋"/>
          <w:sz w:val="28"/>
          <w:szCs w:val="28"/>
        </w:rPr>
        <w:t>一、答疑有关事项安排</w:t>
      </w:r>
    </w:p>
    <w:p>
      <w:pPr>
        <w:adjustRightInd w:val="0"/>
        <w:snapToGrid w:val="0"/>
        <w:spacing w:beforeLines="0" w:afterLines="0"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2023年</w:t>
      </w:r>
      <w:r>
        <w:rPr>
          <w:rFonts w:hint="eastAsia" w:ascii="仿宋" w:hAnsi="仿宋" w:eastAsia="仿宋" w:cs="仿宋"/>
          <w:sz w:val="28"/>
          <w:szCs w:val="28"/>
          <w:lang w:val="en-US" w:eastAsia="zh-CN"/>
        </w:rPr>
        <w:t>10</w:t>
      </w:r>
      <w:r>
        <w:rPr>
          <w:rFonts w:hint="eastAsia" w:ascii="仿宋" w:hAnsi="仿宋" w:eastAsia="仿宋" w:cs="仿宋"/>
          <w:sz w:val="28"/>
          <w:szCs w:val="28"/>
        </w:rPr>
        <w:t>月</w:t>
      </w:r>
      <w:r>
        <w:rPr>
          <w:rFonts w:hint="eastAsia" w:ascii="仿宋" w:hAnsi="仿宋" w:eastAsia="仿宋" w:cs="仿宋"/>
          <w:sz w:val="28"/>
          <w:szCs w:val="28"/>
          <w:lang w:val="en-US" w:eastAsia="zh-CN"/>
        </w:rPr>
        <w:t>26</w:t>
      </w:r>
      <w:r>
        <w:rPr>
          <w:rFonts w:hint="eastAsia" w:ascii="仿宋" w:hAnsi="仿宋" w:eastAsia="仿宋" w:cs="仿宋"/>
          <w:sz w:val="28"/>
          <w:szCs w:val="28"/>
        </w:rPr>
        <w:t>日10时前各供应商将磋商文件中需要明确的问题以电子版Word格式发送至</w:t>
      </w:r>
      <w:r>
        <w:rPr>
          <w:rFonts w:hint="eastAsia" w:ascii="仿宋" w:hAnsi="仿宋" w:eastAsia="仿宋" w:cs="仿宋"/>
          <w:color w:val="0000FF"/>
          <w:sz w:val="28"/>
          <w:szCs w:val="28"/>
          <w:highlight w:val="none"/>
        </w:rPr>
        <w:t>东营市财金综合服务有限公司</w:t>
      </w:r>
      <w:r>
        <w:rPr>
          <w:rFonts w:hint="eastAsia" w:ascii="仿宋" w:hAnsi="仿宋" w:eastAsia="仿宋" w:cs="仿宋"/>
          <w:sz w:val="28"/>
          <w:szCs w:val="28"/>
          <w:highlight w:val="none"/>
        </w:rPr>
        <w:t>邮箱（</w:t>
      </w:r>
      <w:r>
        <w:rPr>
          <w:rFonts w:hint="eastAsia" w:ascii="仿宋" w:hAnsi="仿宋" w:eastAsia="仿宋" w:cs="仿宋"/>
          <w:sz w:val="28"/>
          <w:szCs w:val="28"/>
          <w:highlight w:val="none"/>
          <w:lang w:val="en-US" w:eastAsia="zh-CN"/>
        </w:rPr>
        <w:t>dycjjt@163.com</w:t>
      </w:r>
      <w:r>
        <w:rPr>
          <w:rFonts w:hint="eastAsia" w:ascii="仿宋" w:hAnsi="仿宋" w:eastAsia="仿宋" w:cs="仿宋"/>
          <w:sz w:val="28"/>
          <w:szCs w:val="28"/>
          <w:highlight w:val="none"/>
        </w:rPr>
        <w:t>），并将</w:t>
      </w:r>
      <w:r>
        <w:rPr>
          <w:rFonts w:hint="eastAsia" w:ascii="仿宋" w:hAnsi="仿宋" w:eastAsia="仿宋" w:cs="仿宋"/>
          <w:sz w:val="28"/>
          <w:szCs w:val="28"/>
        </w:rPr>
        <w:t>书面疑问打印加盖单位公章送至</w:t>
      </w:r>
      <w:r>
        <w:rPr>
          <w:rFonts w:hint="eastAsia" w:ascii="仿宋" w:hAnsi="仿宋" w:eastAsia="仿宋" w:cs="仿宋"/>
          <w:color w:val="0000FF"/>
          <w:sz w:val="28"/>
          <w:szCs w:val="28"/>
        </w:rPr>
        <w:t>东营经济技术开发区南一路与滨州路交叉口明佳财富广场西座6楼东营市财金综合服务有限公司</w:t>
      </w:r>
      <w:r>
        <w:rPr>
          <w:rFonts w:hint="eastAsia" w:ascii="仿宋" w:hAnsi="仿宋" w:eastAsia="仿宋" w:cs="仿宋"/>
          <w:sz w:val="28"/>
          <w:szCs w:val="28"/>
        </w:rPr>
        <w:t>，否则不予接受。采购人就有关问题统一口径、标准，形成书面材料，发送给所有的供应商，作为磋商文件的补充。</w:t>
      </w:r>
    </w:p>
    <w:p>
      <w:pPr>
        <w:adjustRightInd w:val="0"/>
        <w:snapToGrid w:val="0"/>
        <w:spacing w:beforeLines="0" w:afterLines="0" w:line="360" w:lineRule="auto"/>
        <w:ind w:firstLine="560" w:firstLineChars="200"/>
        <w:rPr>
          <w:rFonts w:ascii="仿宋" w:hAnsi="仿宋" w:eastAsia="仿宋" w:cs="仿宋"/>
          <w:sz w:val="28"/>
          <w:szCs w:val="28"/>
        </w:rPr>
      </w:pPr>
      <w:r>
        <w:rPr>
          <w:rFonts w:hint="eastAsia" w:ascii="仿宋" w:hAnsi="仿宋" w:eastAsia="仿宋" w:cs="仿宋"/>
          <w:sz w:val="28"/>
          <w:szCs w:val="28"/>
        </w:rPr>
        <w:t>●供应商必须在答疑材料上有效签字，否则按放弃</w:t>
      </w:r>
      <w:r>
        <w:rPr>
          <w:rFonts w:hint="eastAsia" w:ascii="仿宋" w:hAnsi="仿宋" w:eastAsia="仿宋" w:cs="仿宋"/>
          <w:sz w:val="28"/>
          <w:szCs w:val="28"/>
          <w:lang w:val="en-US" w:eastAsia="zh-CN"/>
        </w:rPr>
        <w:t>磋商</w:t>
      </w:r>
      <w:r>
        <w:rPr>
          <w:rFonts w:hint="eastAsia" w:ascii="仿宋" w:hAnsi="仿宋" w:eastAsia="仿宋" w:cs="仿宋"/>
          <w:sz w:val="28"/>
          <w:szCs w:val="28"/>
        </w:rPr>
        <w:t>权处理。</w:t>
      </w:r>
    </w:p>
    <w:p>
      <w:pPr>
        <w:adjustRightInd w:val="0"/>
        <w:snapToGrid w:val="0"/>
        <w:spacing w:beforeLines="0" w:afterLines="0" w:line="360" w:lineRule="auto"/>
        <w:ind w:firstLine="560" w:firstLineChars="200"/>
        <w:rPr>
          <w:rFonts w:ascii="仿宋" w:hAnsi="仿宋" w:eastAsia="仿宋" w:cs="仿宋"/>
          <w:sz w:val="28"/>
          <w:szCs w:val="28"/>
        </w:rPr>
      </w:pPr>
      <w:r>
        <w:rPr>
          <w:rFonts w:hint="eastAsia" w:ascii="仿宋" w:hAnsi="仿宋" w:eastAsia="仿宋" w:cs="仿宋"/>
          <w:sz w:val="28"/>
          <w:szCs w:val="28"/>
        </w:rPr>
        <w:t>在磋商文件规定的提交答疑问题时间内若供应商没有提出任何异议，则视为供应商完全认可并能完全履行本磋商文件的各项规定，将来不管成交与否不可再对磋商文件提出任何异议。</w:t>
      </w:r>
    </w:p>
    <w:p>
      <w:pPr>
        <w:adjustRightInd w:val="0"/>
        <w:snapToGrid w:val="0"/>
        <w:spacing w:beforeLines="0" w:afterLines="0" w:line="360" w:lineRule="auto"/>
        <w:ind w:firstLine="560" w:firstLineChars="200"/>
        <w:rPr>
          <w:rFonts w:ascii="仿宋" w:hAnsi="仿宋" w:eastAsia="仿宋" w:cs="仿宋"/>
          <w:sz w:val="28"/>
          <w:szCs w:val="28"/>
        </w:rPr>
      </w:pPr>
      <w:r>
        <w:rPr>
          <w:rFonts w:hint="eastAsia" w:ascii="仿宋" w:hAnsi="仿宋" w:eastAsia="仿宋" w:cs="仿宋"/>
          <w:sz w:val="28"/>
          <w:szCs w:val="28"/>
        </w:rPr>
        <w:t>对于供应商在书面答疑材料中提出的问题，采购人必须认真核实并形成书面答疑材料，确保公开、公平、公正。</w:t>
      </w:r>
    </w:p>
    <w:p>
      <w:pPr>
        <w:adjustRightInd w:val="0"/>
        <w:snapToGrid w:val="0"/>
        <w:spacing w:beforeLines="0" w:afterLines="0" w:line="360" w:lineRule="auto"/>
        <w:ind w:firstLine="560" w:firstLineChars="200"/>
        <w:rPr>
          <w:rFonts w:ascii="仿宋" w:hAnsi="仿宋" w:eastAsia="仿宋" w:cs="仿宋"/>
          <w:sz w:val="28"/>
          <w:szCs w:val="28"/>
        </w:rPr>
      </w:pPr>
      <w:r>
        <w:rPr>
          <w:rFonts w:hint="eastAsia" w:ascii="仿宋" w:hAnsi="仿宋" w:eastAsia="仿宋" w:cs="仿宋"/>
          <w:sz w:val="28"/>
          <w:szCs w:val="28"/>
        </w:rPr>
        <w:t>二、磋商时间</w:t>
      </w:r>
    </w:p>
    <w:p>
      <w:pPr>
        <w:adjustRightInd w:val="0"/>
        <w:snapToGrid w:val="0"/>
        <w:spacing w:beforeLines="0" w:afterLines="0" w:line="360" w:lineRule="auto"/>
        <w:ind w:firstLine="560" w:firstLineChars="200"/>
        <w:rPr>
          <w:rFonts w:ascii="仿宋" w:hAnsi="仿宋" w:eastAsia="仿宋" w:cs="仿宋"/>
          <w:sz w:val="28"/>
          <w:szCs w:val="28"/>
        </w:rPr>
      </w:pPr>
      <w:r>
        <w:rPr>
          <w:rFonts w:hint="eastAsia" w:ascii="仿宋" w:hAnsi="仿宋" w:eastAsia="仿宋" w:cs="仿宋"/>
          <w:sz w:val="28"/>
          <w:szCs w:val="28"/>
        </w:rPr>
        <w:t>磋商时间</w:t>
      </w:r>
      <w:r>
        <w:rPr>
          <w:rFonts w:hint="eastAsia" w:ascii="仿宋" w:hAnsi="仿宋" w:eastAsia="仿宋" w:cs="仿宋"/>
          <w:sz w:val="28"/>
          <w:szCs w:val="28"/>
          <w:highlight w:val="none"/>
        </w:rPr>
        <w:t>:</w:t>
      </w:r>
      <w:r>
        <w:rPr>
          <w:rFonts w:hint="eastAsia" w:ascii="仿宋" w:hAnsi="仿宋" w:eastAsia="仿宋" w:cs="仿宋"/>
          <w:color w:val="0000FF"/>
          <w:sz w:val="28"/>
          <w:szCs w:val="28"/>
          <w:highlight w:val="none"/>
        </w:rPr>
        <w:t>202</w:t>
      </w:r>
      <w:r>
        <w:rPr>
          <w:rFonts w:ascii="仿宋" w:hAnsi="仿宋" w:eastAsia="仿宋" w:cs="仿宋"/>
          <w:color w:val="0000FF"/>
          <w:sz w:val="28"/>
          <w:szCs w:val="28"/>
          <w:highlight w:val="none"/>
        </w:rPr>
        <w:t>3</w:t>
      </w:r>
      <w:r>
        <w:rPr>
          <w:rFonts w:hint="eastAsia" w:ascii="仿宋" w:hAnsi="仿宋" w:eastAsia="仿宋" w:cs="仿宋"/>
          <w:color w:val="0000FF"/>
          <w:sz w:val="28"/>
          <w:szCs w:val="28"/>
          <w:highlight w:val="none"/>
        </w:rPr>
        <w:t>年</w:t>
      </w:r>
      <w:r>
        <w:rPr>
          <w:rFonts w:hint="eastAsia" w:ascii="仿宋" w:hAnsi="仿宋" w:eastAsia="仿宋" w:cs="仿宋"/>
          <w:color w:val="0000FF"/>
          <w:sz w:val="28"/>
          <w:szCs w:val="28"/>
          <w:highlight w:val="none"/>
          <w:lang w:val="en-US" w:eastAsia="zh-CN"/>
        </w:rPr>
        <w:t>11</w:t>
      </w:r>
      <w:r>
        <w:rPr>
          <w:rFonts w:hint="eastAsia" w:ascii="仿宋" w:hAnsi="仿宋" w:eastAsia="仿宋" w:cs="仿宋"/>
          <w:color w:val="0000FF"/>
          <w:sz w:val="28"/>
          <w:szCs w:val="28"/>
          <w:highlight w:val="none"/>
        </w:rPr>
        <w:t>月</w:t>
      </w:r>
      <w:r>
        <w:rPr>
          <w:rFonts w:hint="eastAsia" w:ascii="仿宋" w:hAnsi="仿宋" w:eastAsia="仿宋" w:cs="仿宋"/>
          <w:color w:val="0000FF"/>
          <w:sz w:val="28"/>
          <w:szCs w:val="28"/>
          <w:highlight w:val="none"/>
          <w:lang w:val="en-US" w:eastAsia="zh-CN"/>
        </w:rPr>
        <w:t>1</w:t>
      </w:r>
      <w:r>
        <w:rPr>
          <w:rFonts w:hint="eastAsia" w:ascii="仿宋" w:hAnsi="仿宋" w:eastAsia="仿宋" w:cs="仿宋"/>
          <w:color w:val="0000FF"/>
          <w:sz w:val="28"/>
          <w:szCs w:val="28"/>
          <w:highlight w:val="none"/>
        </w:rPr>
        <w:t>日</w:t>
      </w:r>
      <w:r>
        <w:rPr>
          <w:rFonts w:hint="eastAsia" w:ascii="仿宋" w:hAnsi="仿宋" w:eastAsia="仿宋" w:cs="仿宋"/>
          <w:color w:val="0000FF"/>
          <w:sz w:val="28"/>
          <w:szCs w:val="28"/>
          <w:highlight w:val="none"/>
          <w:lang w:val="en-US" w:eastAsia="zh-CN"/>
        </w:rPr>
        <w:t>9</w:t>
      </w:r>
      <w:r>
        <w:rPr>
          <w:rFonts w:hint="eastAsia" w:ascii="仿宋" w:hAnsi="仿宋" w:eastAsia="仿宋" w:cs="仿宋"/>
          <w:color w:val="0000FF"/>
          <w:sz w:val="28"/>
          <w:szCs w:val="28"/>
          <w:highlight w:val="none"/>
        </w:rPr>
        <w:t>时00分</w:t>
      </w:r>
      <w:r>
        <w:rPr>
          <w:rFonts w:hint="eastAsia" w:ascii="仿宋" w:hAnsi="仿宋" w:eastAsia="仿宋" w:cs="仿宋"/>
          <w:color w:val="auto"/>
          <w:sz w:val="28"/>
          <w:szCs w:val="28"/>
          <w:highlight w:val="none"/>
        </w:rPr>
        <w:t>开</w:t>
      </w:r>
      <w:r>
        <w:rPr>
          <w:rFonts w:hint="eastAsia" w:ascii="仿宋" w:hAnsi="仿宋" w:eastAsia="仿宋" w:cs="仿宋"/>
          <w:sz w:val="28"/>
          <w:szCs w:val="28"/>
        </w:rPr>
        <w:t>始资格审查并进行磋商会议。</w:t>
      </w:r>
    </w:p>
    <w:p>
      <w:pPr>
        <w:adjustRightInd w:val="0"/>
        <w:snapToGrid w:val="0"/>
        <w:spacing w:beforeLines="0" w:afterLines="0" w:line="360" w:lineRule="auto"/>
        <w:ind w:firstLine="560" w:firstLineChars="200"/>
        <w:rPr>
          <w:rFonts w:ascii="仿宋" w:hAnsi="仿宋" w:eastAsia="仿宋" w:cs="仿宋"/>
          <w:sz w:val="28"/>
          <w:szCs w:val="28"/>
        </w:rPr>
      </w:pPr>
      <w:r>
        <w:rPr>
          <w:rFonts w:hint="eastAsia" w:ascii="仿宋" w:hAnsi="仿宋" w:eastAsia="仿宋" w:cs="仿宋"/>
          <w:sz w:val="28"/>
          <w:szCs w:val="28"/>
        </w:rPr>
        <w:t>磋商地点：东营经济技术开发区南一路与滨州路交叉口明佳财富广场西座6楼会议室</w:t>
      </w:r>
    </w:p>
    <w:p>
      <w:pPr>
        <w:adjustRightInd w:val="0"/>
        <w:snapToGrid w:val="0"/>
        <w:spacing w:beforeLines="0" w:afterLines="0" w:line="360" w:lineRule="auto"/>
        <w:ind w:firstLine="560" w:firstLineChars="200"/>
        <w:rPr>
          <w:rFonts w:hint="default" w:ascii="仿宋" w:hAnsi="仿宋" w:eastAsia="仿宋" w:cs="仿宋"/>
          <w:sz w:val="28"/>
          <w:szCs w:val="28"/>
          <w:lang w:val="en-US" w:eastAsia="zh-CN"/>
        </w:rPr>
      </w:pPr>
      <w:r>
        <w:rPr>
          <w:rFonts w:hint="eastAsia" w:ascii="仿宋" w:hAnsi="仿宋" w:eastAsia="仿宋" w:cs="仿宋"/>
          <w:sz w:val="28"/>
          <w:szCs w:val="28"/>
        </w:rPr>
        <w:t>项目联系人：宋先生</w:t>
      </w:r>
      <w:r>
        <w:rPr>
          <w:rFonts w:hint="eastAsia" w:ascii="仿宋" w:hAnsi="仿宋" w:eastAsia="仿宋" w:cs="仿宋"/>
          <w:sz w:val="28"/>
          <w:szCs w:val="28"/>
          <w:lang w:val="en-US" w:eastAsia="zh-CN"/>
        </w:rPr>
        <w:t xml:space="preserve">  燕女士</w:t>
      </w:r>
    </w:p>
    <w:p>
      <w:pPr>
        <w:adjustRightInd w:val="0"/>
        <w:snapToGrid w:val="0"/>
        <w:spacing w:beforeLines="0" w:afterLines="0" w:line="360" w:lineRule="auto"/>
        <w:ind w:firstLine="560" w:firstLineChars="200"/>
        <w:rPr>
          <w:rFonts w:hint="default" w:ascii="仿宋" w:hAnsi="仿宋" w:eastAsia="仿宋" w:cs="仿宋"/>
          <w:b/>
          <w:bCs/>
          <w:color w:val="0000FF"/>
          <w:sz w:val="28"/>
          <w:szCs w:val="28"/>
          <w:lang w:val="en-US" w:eastAsia="zh-CN"/>
        </w:rPr>
      </w:pPr>
      <w:r>
        <w:rPr>
          <w:rFonts w:hint="eastAsia" w:ascii="仿宋" w:hAnsi="仿宋" w:eastAsia="仿宋" w:cs="仿宋"/>
          <w:color w:val="0000FF"/>
          <w:sz w:val="28"/>
          <w:szCs w:val="28"/>
        </w:rPr>
        <w:t>电      话：0546-7268868</w:t>
      </w:r>
      <w:r>
        <w:rPr>
          <w:rFonts w:hint="eastAsia" w:ascii="仿宋" w:hAnsi="仿宋" w:eastAsia="仿宋" w:cs="仿宋"/>
          <w:color w:val="0000FF"/>
          <w:sz w:val="28"/>
          <w:szCs w:val="28"/>
          <w:lang w:val="en-US" w:eastAsia="zh-CN"/>
        </w:rPr>
        <w:t xml:space="preserve">  15263802532</w:t>
      </w:r>
    </w:p>
    <w:p>
      <w:pPr>
        <w:adjustRightInd w:val="0"/>
        <w:snapToGrid w:val="0"/>
        <w:spacing w:beforeLines="0" w:afterLines="0" w:line="360" w:lineRule="auto"/>
        <w:ind w:firstLine="640" w:firstLineChars="200"/>
        <w:rPr>
          <w:rFonts w:hint="eastAsia" w:ascii="仿宋" w:hAnsi="仿宋" w:eastAsia="仿宋" w:cs="仿宋"/>
        </w:rPr>
      </w:pPr>
    </w:p>
    <w:p>
      <w:pPr>
        <w:adjustRightInd w:val="0"/>
        <w:snapToGrid w:val="0"/>
        <w:spacing w:beforeLines="0" w:afterLines="0" w:line="360" w:lineRule="auto"/>
        <w:jc w:val="center"/>
        <w:rPr>
          <w:rFonts w:ascii="仿宋" w:hAnsi="仿宋" w:eastAsia="仿宋" w:cs="仿宋"/>
          <w:b/>
          <w:szCs w:val="32"/>
        </w:rPr>
      </w:pPr>
      <w:r>
        <w:rPr>
          <w:rFonts w:hint="eastAsia" w:ascii="仿宋" w:hAnsi="仿宋" w:eastAsia="仿宋" w:cs="仿宋"/>
          <w:b/>
          <w:szCs w:val="32"/>
        </w:rPr>
        <w:t>第四章  响应文件编制与递交</w:t>
      </w:r>
    </w:p>
    <w:p>
      <w:pPr>
        <w:pStyle w:val="62"/>
        <w:snapToGrid w:val="0"/>
        <w:spacing w:beforeLines="0" w:afterLines="0" w:line="360" w:lineRule="auto"/>
        <w:rPr>
          <w:rFonts w:hint="eastAsia" w:ascii="仿宋" w:hAnsi="仿宋" w:eastAsia="仿宋" w:cs="仿宋"/>
          <w:color w:val="auto"/>
        </w:rPr>
      </w:pPr>
    </w:p>
    <w:p>
      <w:pPr>
        <w:adjustRightInd w:val="0"/>
        <w:snapToGrid w:val="0"/>
        <w:spacing w:beforeLines="0" w:afterLines="0" w:line="360" w:lineRule="auto"/>
        <w:ind w:firstLine="562" w:firstLineChars="200"/>
        <w:rPr>
          <w:rFonts w:ascii="仿宋" w:hAnsi="仿宋" w:eastAsia="仿宋" w:cs="仿宋"/>
          <w:b/>
          <w:sz w:val="28"/>
          <w:szCs w:val="28"/>
        </w:rPr>
      </w:pPr>
      <w:r>
        <w:rPr>
          <w:rFonts w:hint="eastAsia" w:ascii="仿宋" w:hAnsi="仿宋" w:eastAsia="仿宋" w:cs="仿宋"/>
          <w:b/>
          <w:sz w:val="28"/>
          <w:szCs w:val="28"/>
        </w:rPr>
        <w:t>一、响应文件的编制</w:t>
      </w:r>
    </w:p>
    <w:p>
      <w:pPr>
        <w:adjustRightInd w:val="0"/>
        <w:snapToGrid w:val="0"/>
        <w:spacing w:beforeLines="0" w:afterLines="0" w:line="360" w:lineRule="auto"/>
        <w:ind w:firstLine="560" w:firstLineChars="200"/>
        <w:rPr>
          <w:rFonts w:ascii="仿宋" w:hAnsi="仿宋" w:eastAsia="仿宋" w:cs="仿宋"/>
          <w:sz w:val="28"/>
          <w:szCs w:val="28"/>
        </w:rPr>
      </w:pPr>
      <w:r>
        <w:rPr>
          <w:rFonts w:hint="eastAsia" w:ascii="仿宋" w:hAnsi="仿宋" w:eastAsia="仿宋" w:cs="仿宋"/>
          <w:sz w:val="28"/>
          <w:szCs w:val="28"/>
        </w:rPr>
        <w:t>各供应商应认真阅读磋商文件的所有内容，根据采购项目特点和要求对磋商文件作出实质性响应，认真编制响应文件。主要内容包括：</w:t>
      </w:r>
    </w:p>
    <w:p>
      <w:pPr>
        <w:numPr>
          <w:ilvl w:val="0"/>
          <w:numId w:val="3"/>
        </w:numPr>
        <w:adjustRightInd w:val="0"/>
        <w:snapToGrid w:val="0"/>
        <w:spacing w:beforeLines="0" w:afterLines="0" w:line="360" w:lineRule="auto"/>
        <w:ind w:firstLine="560"/>
        <w:rPr>
          <w:rFonts w:ascii="仿宋" w:hAnsi="仿宋" w:eastAsia="仿宋" w:cs="仿宋"/>
          <w:sz w:val="28"/>
          <w:szCs w:val="28"/>
        </w:rPr>
      </w:pPr>
      <w:r>
        <w:rPr>
          <w:rFonts w:hint="eastAsia" w:ascii="仿宋" w:hAnsi="仿宋" w:eastAsia="仿宋" w:cs="仿宋"/>
          <w:sz w:val="28"/>
          <w:szCs w:val="28"/>
        </w:rPr>
        <w:t>企业基本概况：包括成立时间、职工人数、注册资本、经营范围、公司地址、技术人员状况、经营规模等。</w:t>
      </w:r>
    </w:p>
    <w:p>
      <w:pPr>
        <w:adjustRightInd w:val="0"/>
        <w:snapToGrid w:val="0"/>
        <w:spacing w:beforeLines="0" w:afterLines="0" w:line="360" w:lineRule="auto"/>
        <w:ind w:firstLine="560" w:firstLineChars="200"/>
        <w:rPr>
          <w:rFonts w:ascii="仿宋" w:hAnsi="仿宋" w:eastAsia="仿宋" w:cs="仿宋"/>
          <w:sz w:val="28"/>
          <w:szCs w:val="28"/>
        </w:rPr>
      </w:pPr>
      <w:r>
        <w:rPr>
          <w:rFonts w:hint="eastAsia" w:ascii="仿宋" w:hAnsi="仿宋" w:eastAsia="仿宋" w:cs="仿宋"/>
          <w:sz w:val="28"/>
          <w:szCs w:val="28"/>
        </w:rPr>
        <w:t>2、资格审查材料复印件（详见第二章资格审查）。</w:t>
      </w:r>
    </w:p>
    <w:p>
      <w:pPr>
        <w:adjustRightInd w:val="0"/>
        <w:snapToGrid w:val="0"/>
        <w:spacing w:beforeLines="0" w:afterLines="0" w:line="360" w:lineRule="auto"/>
        <w:ind w:firstLine="560" w:firstLineChars="200"/>
        <w:rPr>
          <w:rFonts w:ascii="仿宋" w:hAnsi="仿宋" w:eastAsia="仿宋" w:cs="仿宋"/>
          <w:sz w:val="28"/>
          <w:szCs w:val="28"/>
        </w:rPr>
      </w:pPr>
      <w:r>
        <w:rPr>
          <w:rFonts w:hint="eastAsia" w:ascii="仿宋" w:hAnsi="仿宋" w:eastAsia="仿宋" w:cs="仿宋"/>
          <w:sz w:val="28"/>
          <w:szCs w:val="28"/>
        </w:rPr>
        <w:t>3、</w:t>
      </w:r>
      <w:r>
        <w:rPr>
          <w:rFonts w:hint="eastAsia" w:ascii="仿宋" w:hAnsi="仿宋" w:eastAsia="仿宋" w:cs="仿宋"/>
          <w:sz w:val="28"/>
          <w:szCs w:val="28"/>
          <w:lang w:val="en-US" w:eastAsia="zh-CN"/>
        </w:rPr>
        <w:t>综合实力</w:t>
      </w:r>
      <w:r>
        <w:rPr>
          <w:rFonts w:hint="eastAsia" w:ascii="仿宋" w:hAnsi="仿宋" w:eastAsia="仿宋" w:cs="仿宋"/>
          <w:sz w:val="28"/>
          <w:szCs w:val="28"/>
        </w:rPr>
        <w:t>。</w:t>
      </w:r>
    </w:p>
    <w:p>
      <w:pPr>
        <w:adjustRightInd w:val="0"/>
        <w:snapToGrid w:val="0"/>
        <w:spacing w:beforeLines="0" w:afterLines="0" w:line="360" w:lineRule="auto"/>
        <w:ind w:firstLine="560" w:firstLineChars="200"/>
        <w:rPr>
          <w:rFonts w:ascii="仿宋" w:hAnsi="仿宋" w:eastAsia="仿宋" w:cs="仿宋"/>
          <w:sz w:val="28"/>
          <w:szCs w:val="28"/>
        </w:rPr>
      </w:pPr>
      <w:r>
        <w:rPr>
          <w:rFonts w:hint="eastAsia" w:ascii="仿宋" w:hAnsi="仿宋" w:eastAsia="仿宋" w:cs="仿宋"/>
          <w:sz w:val="28"/>
          <w:szCs w:val="28"/>
        </w:rPr>
        <w:t>4、实施采购项目的基本条件和优势。</w:t>
      </w:r>
    </w:p>
    <w:p>
      <w:pPr>
        <w:adjustRightInd w:val="0"/>
        <w:snapToGrid w:val="0"/>
        <w:spacing w:beforeLines="0" w:afterLines="0" w:line="360" w:lineRule="auto"/>
        <w:ind w:firstLine="560" w:firstLineChars="200"/>
        <w:rPr>
          <w:rFonts w:ascii="仿宋" w:hAnsi="仿宋" w:eastAsia="仿宋" w:cs="仿宋"/>
          <w:color w:val="auto"/>
          <w:sz w:val="28"/>
          <w:szCs w:val="28"/>
        </w:rPr>
      </w:pPr>
      <w:r>
        <w:rPr>
          <w:rFonts w:hint="eastAsia" w:ascii="仿宋" w:hAnsi="仿宋" w:eastAsia="仿宋" w:cs="仿宋"/>
          <w:color w:val="auto"/>
          <w:sz w:val="28"/>
          <w:szCs w:val="28"/>
        </w:rPr>
        <w:t>5、报价表及分项报价表</w:t>
      </w: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车辆技术参数配置及品牌情况（详见设备清单附件7）</w:t>
      </w:r>
      <w:r>
        <w:rPr>
          <w:rFonts w:hint="eastAsia" w:ascii="仿宋" w:hAnsi="仿宋" w:eastAsia="仿宋" w:cs="仿宋"/>
          <w:color w:val="auto"/>
          <w:sz w:val="28"/>
          <w:szCs w:val="28"/>
        </w:rPr>
        <w:t>。</w:t>
      </w:r>
    </w:p>
    <w:p>
      <w:pPr>
        <w:adjustRightInd w:val="0"/>
        <w:snapToGrid w:val="0"/>
        <w:spacing w:beforeLines="0" w:afterLines="0" w:line="360" w:lineRule="auto"/>
        <w:ind w:firstLine="560" w:firstLineChars="200"/>
        <w:rPr>
          <w:rFonts w:ascii="仿宋" w:hAnsi="仿宋" w:eastAsia="仿宋" w:cs="仿宋"/>
          <w:color w:val="auto"/>
          <w:sz w:val="28"/>
          <w:szCs w:val="28"/>
        </w:rPr>
      </w:pPr>
      <w:r>
        <w:rPr>
          <w:rFonts w:hint="eastAsia" w:ascii="仿宋" w:hAnsi="仿宋" w:eastAsia="仿宋" w:cs="仿宋"/>
          <w:color w:val="auto"/>
          <w:sz w:val="28"/>
          <w:szCs w:val="28"/>
        </w:rPr>
        <w:t>6、项目实施方案</w:t>
      </w:r>
    </w:p>
    <w:p>
      <w:pPr>
        <w:adjustRightInd w:val="0"/>
        <w:snapToGrid w:val="0"/>
        <w:spacing w:beforeLines="0" w:afterLines="0" w:line="360" w:lineRule="auto"/>
        <w:ind w:firstLine="560" w:firstLineChars="200"/>
        <w:rPr>
          <w:rFonts w:ascii="仿宋" w:hAnsi="仿宋" w:eastAsia="仿宋" w:cs="仿宋"/>
          <w:color w:val="auto"/>
          <w:sz w:val="28"/>
          <w:szCs w:val="28"/>
        </w:rPr>
      </w:pPr>
      <w:r>
        <w:rPr>
          <w:rFonts w:hint="eastAsia" w:ascii="仿宋" w:hAnsi="仿宋" w:eastAsia="仿宋" w:cs="仿宋"/>
          <w:color w:val="auto"/>
          <w:sz w:val="28"/>
          <w:szCs w:val="28"/>
        </w:rPr>
        <w:t>（1）本项目制定的实施方案；</w:t>
      </w:r>
    </w:p>
    <w:p>
      <w:pPr>
        <w:adjustRightInd w:val="0"/>
        <w:snapToGrid w:val="0"/>
        <w:spacing w:beforeLines="0" w:afterLines="0" w:line="360" w:lineRule="auto"/>
        <w:ind w:firstLine="560" w:firstLineChars="200"/>
        <w:rPr>
          <w:rFonts w:ascii="仿宋" w:hAnsi="仿宋" w:eastAsia="仿宋" w:cs="仿宋"/>
          <w:color w:val="auto"/>
          <w:sz w:val="28"/>
          <w:szCs w:val="28"/>
        </w:rPr>
      </w:pPr>
      <w:r>
        <w:rPr>
          <w:rFonts w:hint="eastAsia" w:ascii="仿宋" w:hAnsi="仿宋" w:eastAsia="仿宋" w:cs="仿宋"/>
          <w:color w:val="auto"/>
          <w:sz w:val="28"/>
          <w:szCs w:val="28"/>
        </w:rPr>
        <w:t>（2）项目进度计划方案；</w:t>
      </w:r>
    </w:p>
    <w:p>
      <w:pPr>
        <w:adjustRightInd w:val="0"/>
        <w:snapToGrid w:val="0"/>
        <w:spacing w:beforeLines="0" w:afterLines="0" w:line="360" w:lineRule="auto"/>
        <w:ind w:firstLine="560" w:firstLineChars="200"/>
        <w:rPr>
          <w:rFonts w:ascii="仿宋" w:hAnsi="仿宋" w:eastAsia="仿宋" w:cs="仿宋"/>
          <w:color w:val="auto"/>
          <w:sz w:val="28"/>
          <w:szCs w:val="28"/>
        </w:rPr>
      </w:pPr>
      <w:r>
        <w:rPr>
          <w:rFonts w:hint="eastAsia" w:ascii="仿宋" w:hAnsi="仿宋" w:eastAsia="仿宋" w:cs="仿宋"/>
          <w:color w:val="auto"/>
          <w:sz w:val="28"/>
          <w:szCs w:val="28"/>
        </w:rPr>
        <w:t>（3）设备质量保证及措施方案；</w:t>
      </w:r>
    </w:p>
    <w:p>
      <w:pPr>
        <w:adjustRightInd w:val="0"/>
        <w:snapToGrid w:val="0"/>
        <w:spacing w:beforeLines="0" w:afterLines="0" w:line="360" w:lineRule="auto"/>
        <w:ind w:firstLine="560" w:firstLineChars="200"/>
        <w:rPr>
          <w:rFonts w:ascii="仿宋" w:hAnsi="仿宋" w:eastAsia="仿宋" w:cs="仿宋"/>
          <w:color w:val="auto"/>
          <w:sz w:val="28"/>
          <w:szCs w:val="28"/>
        </w:rPr>
      </w:pPr>
      <w:r>
        <w:rPr>
          <w:rFonts w:hint="eastAsia" w:ascii="仿宋" w:hAnsi="仿宋" w:eastAsia="仿宋" w:cs="仿宋"/>
          <w:color w:val="auto"/>
          <w:sz w:val="28"/>
          <w:szCs w:val="28"/>
        </w:rPr>
        <w:t>（4）售后服务。</w:t>
      </w:r>
    </w:p>
    <w:p>
      <w:pPr>
        <w:adjustRightInd w:val="0"/>
        <w:snapToGrid w:val="0"/>
        <w:spacing w:beforeLines="0" w:afterLines="0" w:line="360" w:lineRule="auto"/>
        <w:ind w:firstLine="560" w:firstLineChars="200"/>
        <w:rPr>
          <w:rFonts w:ascii="仿宋" w:hAnsi="仿宋" w:eastAsia="仿宋" w:cs="仿宋"/>
          <w:sz w:val="28"/>
          <w:szCs w:val="28"/>
        </w:rPr>
      </w:pPr>
      <w:r>
        <w:rPr>
          <w:rFonts w:hint="eastAsia" w:ascii="仿宋" w:hAnsi="仿宋" w:eastAsia="仿宋" w:cs="仿宋"/>
          <w:sz w:val="28"/>
          <w:szCs w:val="28"/>
        </w:rPr>
        <w:t>7、评审标准中所涉及的全部证件、资料等复印件。</w:t>
      </w:r>
    </w:p>
    <w:p>
      <w:pPr>
        <w:adjustRightInd w:val="0"/>
        <w:snapToGrid w:val="0"/>
        <w:spacing w:beforeLines="0" w:afterLines="0" w:line="360" w:lineRule="auto"/>
        <w:ind w:firstLine="560" w:firstLineChars="200"/>
        <w:rPr>
          <w:rFonts w:ascii="仿宋" w:hAnsi="仿宋" w:eastAsia="仿宋" w:cs="仿宋"/>
          <w:sz w:val="28"/>
          <w:szCs w:val="28"/>
        </w:rPr>
      </w:pPr>
      <w:r>
        <w:rPr>
          <w:rFonts w:hint="eastAsia" w:ascii="仿宋" w:hAnsi="仿宋" w:eastAsia="仿宋" w:cs="仿宋"/>
          <w:sz w:val="28"/>
          <w:szCs w:val="28"/>
        </w:rPr>
        <w:t>8、报价情况：各供应商结合市场情况自行报价，综合考虑本项目过程中发生的所有费用报价，采用人民币报价，单位为元；报价为采购车辆的全部价款等。各供应商在确定报价时，需综合考虑项目实际需求及项目预算，自主确定所报服务内容，确保所报服务内容满足采购人及项目需求，否则，一旦成交，由此造成的一切责任由成交供应商承担。</w:t>
      </w:r>
    </w:p>
    <w:p>
      <w:pPr>
        <w:adjustRightInd w:val="0"/>
        <w:snapToGrid w:val="0"/>
        <w:spacing w:beforeLines="0" w:afterLines="0" w:line="360" w:lineRule="auto"/>
        <w:ind w:firstLine="560" w:firstLineChars="200"/>
        <w:rPr>
          <w:rFonts w:ascii="仿宋" w:hAnsi="仿宋" w:eastAsia="仿宋" w:cs="仿宋"/>
          <w:sz w:val="28"/>
          <w:szCs w:val="28"/>
        </w:rPr>
      </w:pPr>
      <w:r>
        <w:rPr>
          <w:rFonts w:hint="eastAsia" w:ascii="仿宋" w:hAnsi="仿宋" w:eastAsia="仿宋" w:cs="仿宋"/>
          <w:sz w:val="28"/>
          <w:szCs w:val="28"/>
        </w:rPr>
        <w:t>评审过程中磋商文件有实质性变动的，采购人将书面通知所有参与磋商活动的供应商；供应商提供虚假材料谋取成交的，其成交结果无效。同时，列为不良行为记录名单，禁止参加磋商活动。供应商在确定报价时，不得低于本企业成本报价，更不得蓄意高于正常市场销售价格。以上行为都视为提供虚假材料谋取成交行为。</w:t>
      </w:r>
    </w:p>
    <w:p>
      <w:pPr>
        <w:adjustRightInd w:val="0"/>
        <w:snapToGrid w:val="0"/>
        <w:spacing w:beforeLines="0" w:afterLines="0" w:line="360" w:lineRule="auto"/>
        <w:ind w:firstLine="562" w:firstLineChars="200"/>
        <w:rPr>
          <w:rFonts w:ascii="仿宋" w:hAnsi="仿宋" w:eastAsia="仿宋" w:cs="仿宋"/>
          <w:b/>
          <w:sz w:val="28"/>
          <w:szCs w:val="28"/>
        </w:rPr>
      </w:pPr>
      <w:r>
        <w:rPr>
          <w:rFonts w:hint="eastAsia" w:ascii="仿宋" w:hAnsi="仿宋" w:eastAsia="仿宋" w:cs="仿宋"/>
          <w:b/>
          <w:sz w:val="28"/>
          <w:szCs w:val="28"/>
        </w:rPr>
        <w:t>●响应文件一律用计算机打印，须单独予以密封，密封袋上须加盖供应商公章，一式五份（正本一份，副本四份），装袋密封，密封袋上须由供应商法定代表人或委托代理人签字（或</w:t>
      </w:r>
      <w:r>
        <w:rPr>
          <w:rFonts w:hint="eastAsia" w:ascii="仿宋" w:hAnsi="仿宋" w:eastAsia="仿宋" w:cs="仿宋"/>
          <w:b/>
          <w:sz w:val="28"/>
          <w:szCs w:val="28"/>
          <w:lang w:eastAsia="zh-CN"/>
        </w:rPr>
        <w:t>盖章</w:t>
      </w:r>
      <w:r>
        <w:rPr>
          <w:rFonts w:hint="eastAsia" w:ascii="仿宋" w:hAnsi="仿宋" w:eastAsia="仿宋" w:cs="仿宋"/>
          <w:b/>
          <w:sz w:val="28"/>
          <w:szCs w:val="28"/>
        </w:rPr>
        <w:t>）并加盖供应商公章。密封袋上注明“响应文件”字样。密封袋以外的资料一律不予认可。</w:t>
      </w:r>
    </w:p>
    <w:p>
      <w:pPr>
        <w:adjustRightInd w:val="0"/>
        <w:snapToGrid w:val="0"/>
        <w:spacing w:beforeLines="0" w:afterLines="0" w:line="360" w:lineRule="auto"/>
        <w:ind w:firstLine="562" w:firstLineChars="200"/>
        <w:rPr>
          <w:rFonts w:ascii="仿宋" w:hAnsi="仿宋" w:eastAsia="仿宋" w:cs="仿宋"/>
          <w:b/>
          <w:sz w:val="28"/>
          <w:szCs w:val="28"/>
        </w:rPr>
      </w:pPr>
      <w:r>
        <w:rPr>
          <w:rFonts w:hint="eastAsia" w:ascii="仿宋" w:hAnsi="仿宋" w:eastAsia="仿宋" w:cs="仿宋"/>
          <w:b/>
          <w:sz w:val="28"/>
          <w:szCs w:val="28"/>
        </w:rPr>
        <w:t>●供应商须将第二章第二条资格审查时要求提供的资信证明资料装入“资信证明”密封袋内，与响应文件一并送达磋商地点。密封袋上须由供应商法定代表人或委托代理人签字（或</w:t>
      </w:r>
      <w:r>
        <w:rPr>
          <w:rFonts w:hint="eastAsia" w:ascii="仿宋" w:hAnsi="仿宋" w:eastAsia="仿宋" w:cs="仿宋"/>
          <w:b/>
          <w:sz w:val="28"/>
          <w:szCs w:val="28"/>
          <w:lang w:eastAsia="zh-CN"/>
        </w:rPr>
        <w:t>盖章</w:t>
      </w:r>
      <w:r>
        <w:rPr>
          <w:rFonts w:hint="eastAsia" w:ascii="仿宋" w:hAnsi="仿宋" w:eastAsia="仿宋" w:cs="仿宋"/>
          <w:b/>
          <w:sz w:val="28"/>
          <w:szCs w:val="28"/>
        </w:rPr>
        <w:t>）并加盖供应商公章。密封袋上注明“资信证明”字样。资信证明密封袋以外的资料有权不予认可，资格审查后资信证明资料退还。资信证明的递交同响应文件的递交。</w:t>
      </w:r>
    </w:p>
    <w:p>
      <w:pPr>
        <w:adjustRightInd w:val="0"/>
        <w:snapToGrid w:val="0"/>
        <w:spacing w:beforeLines="0" w:afterLines="0" w:line="360" w:lineRule="auto"/>
        <w:ind w:firstLine="562" w:firstLineChars="200"/>
        <w:rPr>
          <w:rFonts w:ascii="仿宋" w:hAnsi="仿宋" w:eastAsia="仿宋" w:cs="仿宋"/>
          <w:b/>
          <w:sz w:val="28"/>
          <w:szCs w:val="28"/>
        </w:rPr>
      </w:pPr>
      <w:r>
        <w:rPr>
          <w:rFonts w:hint="eastAsia" w:ascii="仿宋" w:hAnsi="仿宋" w:eastAsia="仿宋" w:cs="仿宋"/>
          <w:b/>
          <w:sz w:val="28"/>
          <w:szCs w:val="28"/>
        </w:rPr>
        <w:t>●“报价表”应加盖供应商公章，同时由法定代表人或法定代表人委托代理人签字（或</w:t>
      </w:r>
      <w:r>
        <w:rPr>
          <w:rFonts w:hint="eastAsia" w:ascii="仿宋" w:hAnsi="仿宋" w:eastAsia="仿宋" w:cs="仿宋"/>
          <w:b/>
          <w:sz w:val="28"/>
          <w:szCs w:val="28"/>
          <w:lang w:eastAsia="zh-CN"/>
        </w:rPr>
        <w:t>盖章</w:t>
      </w:r>
      <w:r>
        <w:rPr>
          <w:rFonts w:hint="eastAsia" w:ascii="仿宋" w:hAnsi="仿宋" w:eastAsia="仿宋" w:cs="仿宋"/>
          <w:b/>
          <w:sz w:val="28"/>
          <w:szCs w:val="28"/>
        </w:rPr>
        <w:t>）一式五份，单独用档案袋装袋密封，密封袋上须由供应商法定代表人或委托代理人签字（或</w:t>
      </w:r>
      <w:r>
        <w:rPr>
          <w:rFonts w:hint="eastAsia" w:ascii="仿宋" w:hAnsi="仿宋" w:eastAsia="仿宋" w:cs="仿宋"/>
          <w:b/>
          <w:sz w:val="28"/>
          <w:szCs w:val="28"/>
          <w:lang w:eastAsia="zh-CN"/>
        </w:rPr>
        <w:t>盖章</w:t>
      </w:r>
      <w:r>
        <w:rPr>
          <w:rFonts w:hint="eastAsia" w:ascii="仿宋" w:hAnsi="仿宋" w:eastAsia="仿宋" w:cs="仿宋"/>
          <w:b/>
          <w:sz w:val="28"/>
          <w:szCs w:val="28"/>
        </w:rPr>
        <w:t>）并加盖供应商公章。</w:t>
      </w:r>
    </w:p>
    <w:p>
      <w:pPr>
        <w:adjustRightInd w:val="0"/>
        <w:snapToGrid w:val="0"/>
        <w:spacing w:beforeLines="0" w:afterLines="0" w:line="360" w:lineRule="auto"/>
        <w:ind w:firstLine="562" w:firstLineChars="200"/>
        <w:rPr>
          <w:rFonts w:ascii="仿宋" w:hAnsi="仿宋" w:eastAsia="仿宋" w:cs="仿宋"/>
          <w:b/>
          <w:sz w:val="28"/>
          <w:szCs w:val="28"/>
        </w:rPr>
      </w:pPr>
      <w:r>
        <w:rPr>
          <w:rFonts w:hint="eastAsia" w:ascii="仿宋" w:hAnsi="仿宋" w:eastAsia="仿宋" w:cs="仿宋"/>
          <w:b/>
          <w:sz w:val="28"/>
          <w:szCs w:val="28"/>
        </w:rPr>
        <w:t>●供应商将评分标准中涉及的得分证明资料（</w:t>
      </w:r>
      <w:r>
        <w:rPr>
          <w:rFonts w:hint="eastAsia" w:ascii="仿宋" w:hAnsi="仿宋" w:eastAsia="仿宋" w:cs="仿宋"/>
          <w:b/>
          <w:sz w:val="28"/>
          <w:szCs w:val="28"/>
          <w:lang w:eastAsia="zh-CN"/>
        </w:rPr>
        <w:t>信用承诺书</w:t>
      </w:r>
      <w:r>
        <w:rPr>
          <w:rFonts w:hint="eastAsia" w:ascii="仿宋" w:hAnsi="仿宋" w:eastAsia="仿宋" w:cs="仿宋"/>
          <w:b/>
          <w:sz w:val="28"/>
          <w:szCs w:val="28"/>
        </w:rPr>
        <w:t>、业绩等材料）装入密封袋内。密封袋上须由供应商法定代表人或委托代理人签字（或</w:t>
      </w:r>
      <w:r>
        <w:rPr>
          <w:rFonts w:hint="eastAsia" w:ascii="仿宋" w:hAnsi="仿宋" w:eastAsia="仿宋" w:cs="仿宋"/>
          <w:b/>
          <w:sz w:val="28"/>
          <w:szCs w:val="28"/>
          <w:lang w:eastAsia="zh-CN"/>
        </w:rPr>
        <w:t>盖章</w:t>
      </w:r>
      <w:r>
        <w:rPr>
          <w:rFonts w:hint="eastAsia" w:ascii="仿宋" w:hAnsi="仿宋" w:eastAsia="仿宋" w:cs="仿宋"/>
          <w:b/>
          <w:sz w:val="28"/>
          <w:szCs w:val="28"/>
        </w:rPr>
        <w:t>）并加盖供应商公章。密封袋上注明“评审资料”字样。“评审资料”密封袋内资料与“资信证明”密封袋内资料有重叠（冲突）的应密封在“资信证明”密封袋内，密封袋以外的资料有权不予认可。供应商按照本磋商文件要求的时间内将评审资料送达磋商地点。</w:t>
      </w:r>
    </w:p>
    <w:p>
      <w:pPr>
        <w:adjustRightInd w:val="0"/>
        <w:snapToGrid w:val="0"/>
        <w:spacing w:beforeLines="0" w:afterLines="0" w:line="360" w:lineRule="auto"/>
        <w:ind w:firstLine="562" w:firstLineChars="200"/>
        <w:rPr>
          <w:rFonts w:ascii="仿宋" w:hAnsi="仿宋" w:eastAsia="仿宋" w:cs="仿宋"/>
          <w:b/>
          <w:sz w:val="28"/>
          <w:szCs w:val="28"/>
        </w:rPr>
      </w:pPr>
      <w:r>
        <w:rPr>
          <w:rFonts w:hint="eastAsia" w:ascii="仿宋" w:hAnsi="仿宋" w:eastAsia="仿宋" w:cs="仿宋"/>
          <w:b/>
          <w:sz w:val="28"/>
          <w:szCs w:val="28"/>
        </w:rPr>
        <w:t>二、响应文件递交</w:t>
      </w:r>
    </w:p>
    <w:p>
      <w:pPr>
        <w:adjustRightInd w:val="0"/>
        <w:snapToGrid w:val="0"/>
        <w:spacing w:beforeLines="0" w:afterLines="0" w:line="360" w:lineRule="auto"/>
        <w:ind w:firstLine="560" w:firstLineChars="200"/>
        <w:rPr>
          <w:rFonts w:ascii="仿宋" w:hAnsi="仿宋" w:eastAsia="仿宋" w:cs="仿宋"/>
          <w:sz w:val="28"/>
          <w:szCs w:val="28"/>
        </w:rPr>
      </w:pPr>
      <w:r>
        <w:rPr>
          <w:rFonts w:hint="eastAsia" w:ascii="仿宋" w:hAnsi="仿宋" w:eastAsia="仿宋" w:cs="仿宋"/>
          <w:sz w:val="28"/>
          <w:szCs w:val="28"/>
        </w:rPr>
        <w:t>（一）供应商按照磋商文件要求的时间将响应文件送达磋商地点。</w:t>
      </w:r>
    </w:p>
    <w:p>
      <w:pPr>
        <w:adjustRightInd w:val="0"/>
        <w:snapToGrid w:val="0"/>
        <w:spacing w:beforeLines="0" w:afterLines="0" w:line="360" w:lineRule="auto"/>
        <w:ind w:firstLine="560" w:firstLineChars="200"/>
        <w:rPr>
          <w:rFonts w:ascii="仿宋" w:hAnsi="仿宋" w:eastAsia="仿宋" w:cs="仿宋"/>
          <w:sz w:val="28"/>
          <w:szCs w:val="28"/>
        </w:rPr>
      </w:pPr>
      <w:r>
        <w:rPr>
          <w:rFonts w:hint="eastAsia" w:ascii="仿宋" w:hAnsi="仿宋" w:eastAsia="仿宋" w:cs="仿宋"/>
          <w:sz w:val="28"/>
          <w:szCs w:val="28"/>
        </w:rPr>
        <w:t>（二）供应商未按磋商文件要求提交响应文件的，不允许参加磋商活动。</w:t>
      </w:r>
    </w:p>
    <w:p>
      <w:pPr>
        <w:adjustRightInd w:val="0"/>
        <w:snapToGrid w:val="0"/>
        <w:spacing w:beforeLines="0" w:afterLines="0" w:line="360" w:lineRule="auto"/>
        <w:ind w:firstLine="560" w:firstLineChars="200"/>
        <w:rPr>
          <w:rFonts w:ascii="仿宋" w:hAnsi="仿宋" w:eastAsia="仿宋" w:cs="仿宋"/>
          <w:sz w:val="28"/>
          <w:szCs w:val="28"/>
        </w:rPr>
      </w:pPr>
      <w:r>
        <w:rPr>
          <w:rFonts w:hint="eastAsia" w:ascii="仿宋" w:hAnsi="仿宋" w:eastAsia="仿宋" w:cs="仿宋"/>
          <w:sz w:val="28"/>
          <w:szCs w:val="28"/>
        </w:rPr>
        <w:t>（三）响应文件或报价表无供应商公章的，不允许继续参加磋商活动。</w:t>
      </w:r>
    </w:p>
    <w:p>
      <w:pPr>
        <w:adjustRightInd w:val="0"/>
        <w:snapToGrid w:val="0"/>
        <w:spacing w:beforeLines="0" w:afterLines="0" w:line="360" w:lineRule="auto"/>
        <w:ind w:firstLine="560" w:firstLineChars="200"/>
        <w:rPr>
          <w:rFonts w:ascii="仿宋" w:hAnsi="仿宋" w:eastAsia="仿宋" w:cs="仿宋"/>
          <w:sz w:val="28"/>
          <w:szCs w:val="28"/>
        </w:rPr>
      </w:pPr>
      <w:r>
        <w:rPr>
          <w:rFonts w:hint="eastAsia" w:ascii="仿宋" w:hAnsi="仿宋" w:eastAsia="仿宋" w:cs="仿宋"/>
          <w:sz w:val="28"/>
          <w:szCs w:val="28"/>
        </w:rPr>
        <w:t>（四）报价表无法定代表人或法定代表人委托代理人签字（或</w:t>
      </w:r>
      <w:r>
        <w:rPr>
          <w:rFonts w:hint="eastAsia" w:ascii="仿宋" w:hAnsi="仿宋" w:eastAsia="仿宋" w:cs="仿宋"/>
          <w:sz w:val="28"/>
          <w:szCs w:val="28"/>
          <w:lang w:eastAsia="zh-CN"/>
        </w:rPr>
        <w:t>盖章</w:t>
      </w:r>
      <w:r>
        <w:rPr>
          <w:rFonts w:hint="eastAsia" w:ascii="仿宋" w:hAnsi="仿宋" w:eastAsia="仿宋" w:cs="仿宋"/>
          <w:sz w:val="28"/>
          <w:szCs w:val="28"/>
        </w:rPr>
        <w:t>）的，不允许继续参加磋商活动。</w:t>
      </w:r>
    </w:p>
    <w:p>
      <w:pPr>
        <w:adjustRightInd w:val="0"/>
        <w:snapToGrid w:val="0"/>
        <w:spacing w:beforeLines="0" w:afterLines="0" w:line="360" w:lineRule="auto"/>
        <w:ind w:firstLine="560" w:firstLineChars="200"/>
        <w:rPr>
          <w:rFonts w:ascii="仿宋" w:hAnsi="仿宋" w:eastAsia="仿宋" w:cs="仿宋"/>
          <w:sz w:val="28"/>
          <w:szCs w:val="28"/>
        </w:rPr>
      </w:pPr>
      <w:r>
        <w:rPr>
          <w:rFonts w:hint="eastAsia" w:ascii="仿宋" w:hAnsi="仿宋" w:eastAsia="仿宋" w:cs="仿宋"/>
          <w:sz w:val="28"/>
          <w:szCs w:val="28"/>
        </w:rPr>
        <w:t>（五）采购人在磋商文件约定的磋商时间以后不再接收响应文件。</w:t>
      </w:r>
    </w:p>
    <w:p>
      <w:pPr>
        <w:pStyle w:val="17"/>
        <w:adjustRightInd w:val="0"/>
        <w:snapToGrid w:val="0"/>
        <w:spacing w:beforeLines="0" w:afterLines="0" w:line="360" w:lineRule="auto"/>
        <w:ind w:firstLine="562" w:firstLineChars="200"/>
        <w:rPr>
          <w:rFonts w:ascii="仿宋" w:hAnsi="仿宋" w:eastAsia="仿宋" w:cs="仿宋"/>
          <w:b/>
          <w:sz w:val="28"/>
          <w:szCs w:val="28"/>
        </w:rPr>
      </w:pPr>
      <w:r>
        <w:rPr>
          <w:rFonts w:hint="eastAsia" w:ascii="仿宋" w:hAnsi="仿宋" w:eastAsia="仿宋" w:cs="仿宋"/>
          <w:b/>
          <w:sz w:val="28"/>
          <w:szCs w:val="28"/>
        </w:rPr>
        <w:t>三、有下列情况之一的，响应文件无效：</w:t>
      </w:r>
    </w:p>
    <w:p>
      <w:pPr>
        <w:pStyle w:val="17"/>
        <w:adjustRightInd w:val="0"/>
        <w:snapToGrid w:val="0"/>
        <w:spacing w:beforeLines="0" w:afterLines="0" w:line="360" w:lineRule="auto"/>
        <w:ind w:firstLine="560" w:firstLineChars="200"/>
        <w:rPr>
          <w:rFonts w:ascii="仿宋" w:hAnsi="仿宋" w:eastAsia="仿宋" w:cs="仿宋"/>
          <w:sz w:val="28"/>
          <w:szCs w:val="28"/>
        </w:rPr>
      </w:pPr>
      <w:r>
        <w:rPr>
          <w:rFonts w:hint="eastAsia" w:ascii="仿宋" w:hAnsi="仿宋" w:eastAsia="仿宋" w:cs="仿宋"/>
          <w:sz w:val="28"/>
          <w:szCs w:val="28"/>
        </w:rPr>
        <w:t>1、“响应文件”、“报价表”、“资信证明”未按规定密封的；</w:t>
      </w:r>
    </w:p>
    <w:p>
      <w:pPr>
        <w:pStyle w:val="17"/>
        <w:adjustRightInd w:val="0"/>
        <w:snapToGrid w:val="0"/>
        <w:spacing w:beforeLines="0" w:afterLines="0" w:line="360" w:lineRule="auto"/>
        <w:ind w:firstLine="560" w:firstLineChars="200"/>
        <w:rPr>
          <w:rFonts w:ascii="仿宋" w:hAnsi="仿宋" w:eastAsia="仿宋" w:cs="仿宋"/>
          <w:sz w:val="28"/>
          <w:szCs w:val="28"/>
        </w:rPr>
      </w:pPr>
      <w:r>
        <w:rPr>
          <w:rFonts w:hint="eastAsia" w:ascii="仿宋" w:hAnsi="仿宋" w:eastAsia="仿宋" w:cs="仿宋"/>
          <w:sz w:val="28"/>
          <w:szCs w:val="28"/>
        </w:rPr>
        <w:t>2、“响应文件”、“报价表”、“资信证明”的密封袋上无供应商公章的；</w:t>
      </w:r>
    </w:p>
    <w:p>
      <w:pPr>
        <w:pStyle w:val="17"/>
        <w:adjustRightInd w:val="0"/>
        <w:snapToGrid w:val="0"/>
        <w:spacing w:beforeLines="0" w:afterLines="0" w:line="360" w:lineRule="auto"/>
        <w:ind w:firstLine="560" w:firstLineChars="200"/>
        <w:rPr>
          <w:rFonts w:ascii="仿宋" w:hAnsi="仿宋" w:eastAsia="仿宋" w:cs="仿宋"/>
          <w:sz w:val="28"/>
          <w:szCs w:val="28"/>
        </w:rPr>
      </w:pPr>
      <w:r>
        <w:rPr>
          <w:rFonts w:hint="eastAsia" w:ascii="仿宋" w:hAnsi="仿宋" w:eastAsia="仿宋" w:cs="仿宋"/>
          <w:sz w:val="28"/>
          <w:szCs w:val="28"/>
        </w:rPr>
        <w:t>3、“响应文件”、“报价表”、“资信证明”的密封袋上无法定代表人或法定代表人授权的委托代理人签字（或</w:t>
      </w:r>
      <w:r>
        <w:rPr>
          <w:rFonts w:hint="eastAsia" w:ascii="仿宋" w:hAnsi="仿宋" w:eastAsia="仿宋" w:cs="仿宋"/>
          <w:sz w:val="28"/>
          <w:szCs w:val="28"/>
          <w:lang w:eastAsia="zh-CN"/>
        </w:rPr>
        <w:t>盖章</w:t>
      </w:r>
      <w:r>
        <w:rPr>
          <w:rFonts w:hint="eastAsia" w:ascii="仿宋" w:hAnsi="仿宋" w:eastAsia="仿宋" w:cs="仿宋"/>
          <w:sz w:val="28"/>
          <w:szCs w:val="28"/>
        </w:rPr>
        <w:t>）的；</w:t>
      </w:r>
    </w:p>
    <w:p>
      <w:pPr>
        <w:pStyle w:val="17"/>
        <w:adjustRightInd w:val="0"/>
        <w:snapToGrid w:val="0"/>
        <w:spacing w:beforeLines="0" w:afterLines="0" w:line="360" w:lineRule="auto"/>
        <w:ind w:firstLine="560" w:firstLineChars="200"/>
        <w:rPr>
          <w:rFonts w:ascii="仿宋" w:hAnsi="仿宋" w:eastAsia="仿宋" w:cs="仿宋"/>
          <w:sz w:val="28"/>
          <w:szCs w:val="28"/>
        </w:rPr>
      </w:pPr>
      <w:r>
        <w:rPr>
          <w:rFonts w:hint="eastAsia" w:ascii="仿宋" w:hAnsi="仿宋" w:eastAsia="仿宋" w:cs="仿宋"/>
          <w:sz w:val="28"/>
          <w:szCs w:val="28"/>
        </w:rPr>
        <w:t>4、逾期送达响应文件的；</w:t>
      </w:r>
    </w:p>
    <w:p>
      <w:pPr>
        <w:pStyle w:val="17"/>
        <w:adjustRightInd w:val="0"/>
        <w:snapToGrid w:val="0"/>
        <w:spacing w:beforeLines="0" w:afterLines="0" w:line="360" w:lineRule="auto"/>
        <w:ind w:firstLine="560" w:firstLineChars="200"/>
        <w:rPr>
          <w:rFonts w:ascii="仿宋" w:hAnsi="仿宋" w:eastAsia="仿宋" w:cs="仿宋"/>
          <w:sz w:val="28"/>
          <w:szCs w:val="28"/>
        </w:rPr>
      </w:pPr>
      <w:r>
        <w:rPr>
          <w:rFonts w:hint="eastAsia" w:ascii="仿宋" w:hAnsi="仿宋" w:eastAsia="仿宋" w:cs="仿宋"/>
          <w:sz w:val="28"/>
          <w:szCs w:val="28"/>
        </w:rPr>
        <w:t>5、供应商响应文件或报价表无供应商公章的；</w:t>
      </w:r>
    </w:p>
    <w:p>
      <w:pPr>
        <w:pStyle w:val="17"/>
        <w:adjustRightInd w:val="0"/>
        <w:snapToGrid w:val="0"/>
        <w:spacing w:beforeLines="0" w:afterLines="0" w:line="360" w:lineRule="auto"/>
        <w:ind w:firstLine="560" w:firstLineChars="200"/>
        <w:rPr>
          <w:rFonts w:ascii="仿宋" w:hAnsi="仿宋" w:eastAsia="仿宋" w:cs="仿宋"/>
          <w:sz w:val="28"/>
          <w:szCs w:val="28"/>
        </w:rPr>
      </w:pPr>
      <w:r>
        <w:rPr>
          <w:rFonts w:hint="eastAsia" w:ascii="仿宋" w:hAnsi="仿宋" w:eastAsia="仿宋" w:cs="仿宋"/>
          <w:sz w:val="28"/>
          <w:szCs w:val="28"/>
        </w:rPr>
        <w:t>6、供应商响应文件或报价表无法定代表人或法定代表人授权的委托代理人签字（或</w:t>
      </w:r>
      <w:r>
        <w:rPr>
          <w:rFonts w:hint="eastAsia" w:ascii="仿宋" w:hAnsi="仿宋" w:eastAsia="仿宋" w:cs="仿宋"/>
          <w:sz w:val="28"/>
          <w:szCs w:val="28"/>
          <w:lang w:eastAsia="zh-CN"/>
        </w:rPr>
        <w:t>盖章</w:t>
      </w:r>
      <w:r>
        <w:rPr>
          <w:rFonts w:hint="eastAsia" w:ascii="仿宋" w:hAnsi="仿宋" w:eastAsia="仿宋" w:cs="仿宋"/>
          <w:sz w:val="28"/>
          <w:szCs w:val="28"/>
        </w:rPr>
        <w:t>）的；</w:t>
      </w:r>
    </w:p>
    <w:p>
      <w:pPr>
        <w:pStyle w:val="17"/>
        <w:adjustRightInd w:val="0"/>
        <w:snapToGrid w:val="0"/>
        <w:spacing w:beforeLines="0" w:afterLines="0" w:line="360" w:lineRule="auto"/>
        <w:ind w:firstLine="560" w:firstLineChars="200"/>
        <w:rPr>
          <w:rFonts w:ascii="仿宋" w:hAnsi="仿宋" w:eastAsia="仿宋" w:cs="仿宋"/>
          <w:sz w:val="28"/>
          <w:szCs w:val="28"/>
        </w:rPr>
      </w:pPr>
      <w:r>
        <w:rPr>
          <w:rFonts w:hint="eastAsia" w:ascii="仿宋" w:hAnsi="仿宋" w:eastAsia="仿宋" w:cs="仿宋"/>
          <w:sz w:val="28"/>
          <w:szCs w:val="28"/>
        </w:rPr>
        <w:t>7、供应商法定代表人或法定代表人授权的委托代理人未按时参加磋商会议的；</w:t>
      </w:r>
    </w:p>
    <w:p>
      <w:pPr>
        <w:pStyle w:val="17"/>
        <w:adjustRightInd w:val="0"/>
        <w:snapToGrid w:val="0"/>
        <w:spacing w:beforeLines="0" w:afterLines="0" w:line="360" w:lineRule="auto"/>
        <w:ind w:firstLine="560" w:firstLineChars="200"/>
        <w:rPr>
          <w:rFonts w:ascii="仿宋" w:hAnsi="仿宋" w:eastAsia="仿宋" w:cs="仿宋"/>
          <w:sz w:val="28"/>
          <w:szCs w:val="28"/>
        </w:rPr>
      </w:pPr>
      <w:r>
        <w:rPr>
          <w:rFonts w:hint="eastAsia" w:ascii="仿宋" w:hAnsi="仿宋" w:eastAsia="仿宋" w:cs="仿宋"/>
          <w:sz w:val="28"/>
          <w:szCs w:val="28"/>
        </w:rPr>
        <w:t>8、供应商承诺项目完成时间，不符合磋商文件要求的；</w:t>
      </w:r>
    </w:p>
    <w:p>
      <w:pPr>
        <w:pStyle w:val="17"/>
        <w:adjustRightInd w:val="0"/>
        <w:snapToGrid w:val="0"/>
        <w:spacing w:beforeLines="0" w:afterLines="0" w:line="360" w:lineRule="auto"/>
        <w:ind w:firstLine="560" w:firstLineChars="200"/>
        <w:rPr>
          <w:rFonts w:ascii="仿宋" w:hAnsi="仿宋" w:eastAsia="仿宋" w:cs="仿宋"/>
          <w:sz w:val="28"/>
          <w:szCs w:val="28"/>
        </w:rPr>
      </w:pPr>
      <w:r>
        <w:rPr>
          <w:rFonts w:hint="eastAsia" w:ascii="仿宋" w:hAnsi="仿宋" w:eastAsia="仿宋" w:cs="仿宋"/>
          <w:sz w:val="28"/>
          <w:szCs w:val="28"/>
        </w:rPr>
        <w:t>9、供应商响应文件不符合磋商文件中规定的实质性要求的；</w:t>
      </w:r>
    </w:p>
    <w:p>
      <w:pPr>
        <w:pStyle w:val="17"/>
        <w:adjustRightInd w:val="0"/>
        <w:snapToGrid w:val="0"/>
        <w:spacing w:beforeLines="0" w:afterLines="0" w:line="360" w:lineRule="auto"/>
        <w:ind w:firstLine="560" w:firstLineChars="200"/>
        <w:rPr>
          <w:rFonts w:ascii="仿宋" w:hAnsi="仿宋" w:eastAsia="仿宋" w:cs="仿宋"/>
          <w:sz w:val="28"/>
          <w:szCs w:val="28"/>
        </w:rPr>
      </w:pPr>
      <w:r>
        <w:rPr>
          <w:rFonts w:hint="eastAsia" w:ascii="仿宋" w:hAnsi="仿宋" w:eastAsia="仿宋" w:cs="仿宋"/>
          <w:sz w:val="28"/>
          <w:szCs w:val="28"/>
        </w:rPr>
        <w:t>10、经磋商小组核实认定，供应商</w:t>
      </w:r>
      <w:r>
        <w:rPr>
          <w:rFonts w:hint="eastAsia" w:ascii="仿宋" w:hAnsi="仿宋" w:eastAsia="仿宋" w:cs="仿宋"/>
          <w:sz w:val="28"/>
          <w:szCs w:val="28"/>
          <w:lang w:val="en-US" w:eastAsia="zh-CN"/>
        </w:rPr>
        <w:t>之间存在恶意串通报价或</w:t>
      </w:r>
      <w:r>
        <w:rPr>
          <w:rFonts w:hint="eastAsia" w:ascii="仿宋" w:hAnsi="仿宋" w:eastAsia="仿宋" w:cs="仿宋"/>
          <w:sz w:val="28"/>
          <w:szCs w:val="28"/>
        </w:rPr>
        <w:t>低于企业成本报价</w:t>
      </w:r>
      <w:r>
        <w:rPr>
          <w:rFonts w:hint="eastAsia" w:ascii="仿宋" w:hAnsi="仿宋" w:eastAsia="仿宋" w:cs="仿宋"/>
          <w:sz w:val="28"/>
          <w:szCs w:val="28"/>
          <w:lang w:eastAsia="zh-CN"/>
        </w:rPr>
        <w:t>、</w:t>
      </w:r>
      <w:r>
        <w:rPr>
          <w:rFonts w:hint="eastAsia" w:ascii="仿宋" w:hAnsi="仿宋" w:eastAsia="仿宋" w:cs="仿宋"/>
          <w:sz w:val="28"/>
          <w:szCs w:val="28"/>
        </w:rPr>
        <w:t>弄虚作假低价高报的；</w:t>
      </w:r>
    </w:p>
    <w:p>
      <w:pPr>
        <w:pStyle w:val="17"/>
        <w:adjustRightInd w:val="0"/>
        <w:snapToGrid w:val="0"/>
        <w:spacing w:beforeLines="0" w:afterLines="0" w:line="360" w:lineRule="auto"/>
        <w:ind w:firstLine="560" w:firstLineChars="200"/>
        <w:rPr>
          <w:rFonts w:ascii="仿宋" w:hAnsi="仿宋" w:eastAsia="仿宋" w:cs="仿宋"/>
          <w:sz w:val="28"/>
          <w:szCs w:val="28"/>
        </w:rPr>
      </w:pPr>
      <w:r>
        <w:rPr>
          <w:rFonts w:hint="eastAsia" w:ascii="仿宋" w:hAnsi="仿宋" w:eastAsia="仿宋" w:cs="仿宋"/>
          <w:sz w:val="28"/>
          <w:szCs w:val="28"/>
        </w:rPr>
        <w:t>11、被国家有关部门列为失信主体的，或被国家有关部门列为失信主体未过限制期的；</w:t>
      </w:r>
    </w:p>
    <w:p>
      <w:pPr>
        <w:pStyle w:val="17"/>
        <w:adjustRightInd w:val="0"/>
        <w:snapToGrid w:val="0"/>
        <w:spacing w:beforeLines="0" w:afterLines="0" w:line="360" w:lineRule="auto"/>
        <w:ind w:firstLine="560" w:firstLineChars="200"/>
        <w:rPr>
          <w:rFonts w:hint="eastAsia" w:ascii="仿宋" w:hAnsi="仿宋" w:eastAsia="仿宋" w:cs="仿宋"/>
          <w:color w:val="0000FF"/>
          <w:sz w:val="28"/>
          <w:szCs w:val="28"/>
          <w:lang w:val="en-US" w:eastAsia="zh-CN"/>
        </w:rPr>
      </w:pPr>
      <w:r>
        <w:rPr>
          <w:rFonts w:hint="eastAsia" w:ascii="仿宋" w:hAnsi="仿宋" w:eastAsia="仿宋" w:cs="仿宋"/>
          <w:color w:val="0000FF"/>
          <w:sz w:val="28"/>
          <w:szCs w:val="28"/>
          <w:lang w:val="en-US" w:eastAsia="zh-CN"/>
        </w:rPr>
        <w:t>12、供应商提供的车辆技术参数不满足磋商文件要求的；</w:t>
      </w:r>
    </w:p>
    <w:p>
      <w:pPr>
        <w:pStyle w:val="17"/>
        <w:adjustRightInd w:val="0"/>
        <w:snapToGrid w:val="0"/>
        <w:spacing w:beforeLines="0" w:afterLines="0" w:line="360" w:lineRule="auto"/>
        <w:ind w:firstLine="560" w:firstLineChars="200"/>
        <w:rPr>
          <w:rFonts w:hint="default" w:ascii="仿宋" w:hAnsi="仿宋" w:eastAsia="仿宋" w:cs="仿宋"/>
          <w:color w:val="0000FF"/>
          <w:sz w:val="28"/>
          <w:szCs w:val="28"/>
          <w:lang w:val="en-US" w:eastAsia="zh-CN"/>
        </w:rPr>
      </w:pPr>
      <w:r>
        <w:rPr>
          <w:rFonts w:hint="eastAsia" w:ascii="仿宋" w:hAnsi="仿宋" w:eastAsia="仿宋" w:cs="仿宋"/>
          <w:color w:val="0000FF"/>
          <w:sz w:val="28"/>
          <w:szCs w:val="28"/>
          <w:lang w:val="en-US" w:eastAsia="zh-CN"/>
        </w:rPr>
        <w:t>13、供应商磋商报价超出最高限价的；</w:t>
      </w:r>
    </w:p>
    <w:p>
      <w:pPr>
        <w:pStyle w:val="17"/>
        <w:adjustRightInd w:val="0"/>
        <w:snapToGrid w:val="0"/>
        <w:spacing w:beforeLines="0" w:afterLines="0" w:line="360" w:lineRule="auto"/>
        <w:ind w:firstLine="560" w:firstLineChars="200"/>
        <w:rPr>
          <w:rFonts w:ascii="仿宋" w:hAnsi="仿宋" w:eastAsia="仿宋" w:cs="仿宋"/>
          <w:sz w:val="28"/>
          <w:szCs w:val="28"/>
        </w:rPr>
      </w:pPr>
      <w:r>
        <w:rPr>
          <w:rFonts w:hint="eastAsia" w:ascii="仿宋" w:hAnsi="仿宋" w:eastAsia="仿宋" w:cs="仿宋"/>
          <w:sz w:val="28"/>
          <w:szCs w:val="28"/>
        </w:rPr>
        <w:t>1</w:t>
      </w:r>
      <w:r>
        <w:rPr>
          <w:rFonts w:hint="eastAsia" w:ascii="仿宋" w:hAnsi="仿宋" w:eastAsia="仿宋" w:cs="仿宋"/>
          <w:sz w:val="28"/>
          <w:szCs w:val="28"/>
          <w:lang w:val="en-US" w:eastAsia="zh-CN"/>
        </w:rPr>
        <w:t>4</w:t>
      </w:r>
      <w:r>
        <w:rPr>
          <w:rFonts w:hint="eastAsia" w:ascii="仿宋" w:hAnsi="仿宋" w:eastAsia="仿宋" w:cs="仿宋"/>
          <w:sz w:val="28"/>
          <w:szCs w:val="28"/>
        </w:rPr>
        <w:t>、法律、法规规定的其他情形。</w:t>
      </w:r>
    </w:p>
    <w:p>
      <w:pPr>
        <w:pStyle w:val="17"/>
        <w:adjustRightInd w:val="0"/>
        <w:snapToGrid w:val="0"/>
        <w:spacing w:beforeLines="0" w:afterLines="0" w:line="360" w:lineRule="auto"/>
        <w:rPr>
          <w:rFonts w:ascii="仿宋" w:hAnsi="仿宋" w:eastAsia="仿宋" w:cs="仿宋"/>
          <w:sz w:val="28"/>
          <w:szCs w:val="28"/>
        </w:rPr>
      </w:pPr>
    </w:p>
    <w:p>
      <w:pPr>
        <w:adjustRightInd w:val="0"/>
        <w:snapToGrid w:val="0"/>
        <w:spacing w:beforeLines="0" w:afterLines="0" w:line="360" w:lineRule="auto"/>
        <w:jc w:val="center"/>
        <w:rPr>
          <w:rFonts w:ascii="仿宋" w:hAnsi="仿宋" w:eastAsia="仿宋" w:cs="仿宋"/>
          <w:b/>
          <w:szCs w:val="32"/>
        </w:rPr>
      </w:pPr>
      <w:r>
        <w:rPr>
          <w:rFonts w:hint="eastAsia" w:ascii="仿宋" w:hAnsi="仿宋" w:eastAsia="仿宋" w:cs="仿宋"/>
          <w:b/>
          <w:szCs w:val="32"/>
        </w:rPr>
        <w:t>第五章  磋商程序和办法</w:t>
      </w:r>
    </w:p>
    <w:p>
      <w:pPr>
        <w:adjustRightInd w:val="0"/>
        <w:snapToGrid w:val="0"/>
        <w:spacing w:beforeLines="0" w:afterLines="0" w:line="360" w:lineRule="auto"/>
        <w:ind w:firstLine="562" w:firstLineChars="200"/>
        <w:rPr>
          <w:rFonts w:ascii="仿宋" w:hAnsi="仿宋" w:eastAsia="仿宋" w:cs="仿宋"/>
          <w:b/>
          <w:sz w:val="28"/>
          <w:szCs w:val="28"/>
        </w:rPr>
      </w:pPr>
      <w:r>
        <w:rPr>
          <w:rFonts w:hint="eastAsia" w:ascii="仿宋" w:hAnsi="仿宋" w:eastAsia="仿宋" w:cs="仿宋"/>
          <w:b/>
          <w:sz w:val="28"/>
          <w:szCs w:val="28"/>
        </w:rPr>
        <w:t>一、磋商会议</w:t>
      </w:r>
    </w:p>
    <w:p>
      <w:pPr>
        <w:adjustRightInd w:val="0"/>
        <w:snapToGrid w:val="0"/>
        <w:spacing w:beforeLines="0" w:afterLines="0" w:line="360" w:lineRule="auto"/>
        <w:ind w:firstLine="560" w:firstLineChars="200"/>
        <w:rPr>
          <w:rFonts w:ascii="仿宋" w:hAnsi="仿宋" w:eastAsia="仿宋" w:cs="仿宋"/>
          <w:sz w:val="28"/>
          <w:szCs w:val="28"/>
        </w:rPr>
      </w:pPr>
      <w:r>
        <w:rPr>
          <w:rFonts w:hint="eastAsia" w:ascii="仿宋" w:hAnsi="仿宋" w:eastAsia="仿宋" w:cs="仿宋"/>
          <w:sz w:val="28"/>
          <w:szCs w:val="28"/>
        </w:rPr>
        <w:t>磋商会议由磋商小组负责，磋商小组共</w:t>
      </w:r>
      <w:r>
        <w:rPr>
          <w:rFonts w:hint="eastAsia" w:ascii="仿宋" w:hAnsi="仿宋" w:eastAsia="仿宋" w:cs="仿宋"/>
          <w:color w:val="0000FF"/>
          <w:sz w:val="28"/>
          <w:szCs w:val="28"/>
          <w:highlight w:val="none"/>
          <w:lang w:val="en-US" w:eastAsia="zh-CN"/>
        </w:rPr>
        <w:t>5</w:t>
      </w:r>
      <w:r>
        <w:rPr>
          <w:rFonts w:hint="eastAsia" w:ascii="仿宋" w:hAnsi="仿宋" w:eastAsia="仿宋" w:cs="仿宋"/>
          <w:color w:val="0000FF"/>
          <w:sz w:val="28"/>
          <w:szCs w:val="28"/>
          <w:highlight w:val="none"/>
        </w:rPr>
        <w:t>人</w:t>
      </w:r>
      <w:r>
        <w:rPr>
          <w:rFonts w:hint="eastAsia" w:ascii="仿宋" w:hAnsi="仿宋" w:eastAsia="仿宋" w:cs="仿宋"/>
          <w:color w:val="auto"/>
          <w:sz w:val="28"/>
          <w:szCs w:val="28"/>
          <w:highlight w:val="none"/>
        </w:rPr>
        <w:t>组</w:t>
      </w:r>
      <w:r>
        <w:rPr>
          <w:rFonts w:hint="eastAsia" w:ascii="仿宋" w:hAnsi="仿宋" w:eastAsia="仿宋" w:cs="仿宋"/>
          <w:sz w:val="28"/>
          <w:szCs w:val="28"/>
        </w:rPr>
        <w:t>成。小组成员应严格按工作纪律执行。</w:t>
      </w:r>
    </w:p>
    <w:p>
      <w:pPr>
        <w:adjustRightInd w:val="0"/>
        <w:snapToGrid w:val="0"/>
        <w:spacing w:beforeLines="0" w:afterLines="0" w:line="360" w:lineRule="auto"/>
        <w:ind w:firstLine="562" w:firstLineChars="200"/>
        <w:rPr>
          <w:rFonts w:ascii="仿宋" w:hAnsi="仿宋" w:eastAsia="仿宋" w:cs="仿宋"/>
          <w:b/>
          <w:sz w:val="28"/>
          <w:szCs w:val="28"/>
        </w:rPr>
      </w:pPr>
      <w:r>
        <w:rPr>
          <w:rFonts w:hint="eastAsia" w:ascii="仿宋" w:hAnsi="仿宋" w:eastAsia="仿宋" w:cs="仿宋"/>
          <w:b/>
          <w:sz w:val="28"/>
          <w:szCs w:val="28"/>
        </w:rPr>
        <w:t>二、磋商原则</w:t>
      </w:r>
    </w:p>
    <w:p>
      <w:pPr>
        <w:adjustRightInd w:val="0"/>
        <w:snapToGrid w:val="0"/>
        <w:spacing w:beforeLines="0" w:afterLines="0" w:line="360" w:lineRule="auto"/>
        <w:ind w:firstLine="560" w:firstLineChars="200"/>
        <w:rPr>
          <w:rFonts w:ascii="仿宋" w:hAnsi="仿宋" w:eastAsia="仿宋" w:cs="仿宋"/>
          <w:sz w:val="28"/>
          <w:szCs w:val="28"/>
        </w:rPr>
      </w:pPr>
      <w:r>
        <w:rPr>
          <w:rFonts w:hint="eastAsia" w:ascii="仿宋" w:hAnsi="仿宋" w:eastAsia="仿宋" w:cs="仿宋"/>
          <w:sz w:val="28"/>
          <w:szCs w:val="28"/>
        </w:rPr>
        <w:t>（一）磋商小组须按法律法规规定及磋商文件中规定的办法、方式，公平、公正、择优确定成交供应商。</w:t>
      </w:r>
    </w:p>
    <w:p>
      <w:pPr>
        <w:adjustRightInd w:val="0"/>
        <w:snapToGrid w:val="0"/>
        <w:spacing w:beforeLines="0" w:afterLines="0" w:line="360" w:lineRule="auto"/>
        <w:ind w:firstLine="560" w:firstLineChars="200"/>
        <w:rPr>
          <w:rFonts w:ascii="仿宋" w:hAnsi="仿宋" w:eastAsia="仿宋" w:cs="仿宋"/>
          <w:sz w:val="28"/>
          <w:szCs w:val="28"/>
        </w:rPr>
      </w:pPr>
      <w:r>
        <w:rPr>
          <w:rFonts w:hint="eastAsia" w:ascii="仿宋" w:hAnsi="仿宋" w:eastAsia="仿宋" w:cs="仿宋"/>
          <w:sz w:val="28"/>
          <w:szCs w:val="28"/>
        </w:rPr>
        <w:t>（二）在磋商过程中，有关涉及功能和性能是否符合需求、出现各类带有争议性或不明确性问题时，均由磋商小组共同研究确定。若磋商小组成员意见不一致时，须经磋商小组全体人员独立表决并按少数服从多数的原则，形成最终书面决议。书面决议须经磋商小组全体人员签名确认。磋商小组应系统评价各供应商所报服务质量是否符合采购需求，切实防止潜在风险。</w:t>
      </w:r>
    </w:p>
    <w:p>
      <w:pPr>
        <w:adjustRightInd w:val="0"/>
        <w:snapToGrid w:val="0"/>
        <w:spacing w:beforeLines="0" w:afterLines="0" w:line="360" w:lineRule="auto"/>
        <w:ind w:firstLine="560" w:firstLineChars="200"/>
        <w:rPr>
          <w:rFonts w:ascii="仿宋" w:hAnsi="仿宋" w:eastAsia="仿宋" w:cs="仿宋"/>
          <w:sz w:val="28"/>
          <w:szCs w:val="28"/>
        </w:rPr>
      </w:pPr>
      <w:r>
        <w:rPr>
          <w:rFonts w:hint="eastAsia" w:ascii="仿宋" w:hAnsi="仿宋" w:eastAsia="仿宋" w:cs="仿宋"/>
          <w:sz w:val="28"/>
          <w:szCs w:val="28"/>
        </w:rPr>
        <w:t>磋商小组在对响应文件的有效性、完整性和响应程度进行审查时，可以要求供应商对响应文件中含义不明确、同类问题表述不一致或者有明显文字和计算错误的内容等做出必要的澄清、说明或者更正。供应商的澄清、说明或者更正不得超出响应文件的范围或者改变响应文件的实质性内容。</w:t>
      </w:r>
    </w:p>
    <w:p>
      <w:pPr>
        <w:adjustRightInd w:val="0"/>
        <w:snapToGrid w:val="0"/>
        <w:spacing w:beforeLines="0" w:afterLines="0" w:line="360" w:lineRule="auto"/>
        <w:ind w:firstLine="560" w:firstLineChars="200"/>
        <w:rPr>
          <w:rFonts w:ascii="仿宋" w:hAnsi="仿宋" w:eastAsia="仿宋" w:cs="仿宋"/>
          <w:sz w:val="28"/>
          <w:szCs w:val="28"/>
        </w:rPr>
      </w:pPr>
      <w:r>
        <w:rPr>
          <w:rFonts w:hint="eastAsia" w:ascii="仿宋" w:hAnsi="仿宋" w:eastAsia="仿宋" w:cs="仿宋"/>
          <w:sz w:val="28"/>
          <w:szCs w:val="28"/>
        </w:rPr>
        <w:t>（三）经磋商会议确定最终采购需求和提交报价承诺的供应商后，由磋商小组采用综合评分法对提交报价承诺的供应商的响应文件和报价承诺进行综合评分。磋商小组应根据磋商文件要求的评审标准确定成交供应商。</w:t>
      </w:r>
    </w:p>
    <w:p>
      <w:pPr>
        <w:adjustRightInd w:val="0"/>
        <w:snapToGrid w:val="0"/>
        <w:spacing w:beforeLines="0" w:afterLines="0" w:line="360" w:lineRule="auto"/>
        <w:ind w:firstLine="560" w:firstLineChars="200"/>
        <w:rPr>
          <w:rFonts w:ascii="仿宋" w:hAnsi="仿宋" w:eastAsia="仿宋" w:cs="仿宋"/>
          <w:sz w:val="28"/>
          <w:szCs w:val="28"/>
        </w:rPr>
      </w:pPr>
      <w:r>
        <w:rPr>
          <w:rFonts w:hint="eastAsia" w:ascii="仿宋" w:hAnsi="仿宋" w:eastAsia="仿宋" w:cs="仿宋"/>
          <w:sz w:val="28"/>
          <w:szCs w:val="28"/>
        </w:rPr>
        <w:t>（四）参加磋商会议的人员应对磋商全过程的一切相关资料及信息进行保密，不得向任何人员泄露。</w:t>
      </w:r>
    </w:p>
    <w:p>
      <w:pPr>
        <w:adjustRightInd w:val="0"/>
        <w:snapToGrid w:val="0"/>
        <w:spacing w:beforeLines="0" w:afterLines="0" w:line="360" w:lineRule="auto"/>
        <w:ind w:firstLine="560" w:firstLineChars="200"/>
        <w:rPr>
          <w:rFonts w:ascii="仿宋" w:hAnsi="仿宋" w:eastAsia="仿宋" w:cs="仿宋"/>
          <w:sz w:val="28"/>
          <w:szCs w:val="28"/>
        </w:rPr>
      </w:pPr>
      <w:r>
        <w:rPr>
          <w:rFonts w:hint="eastAsia" w:ascii="仿宋" w:hAnsi="仿宋" w:eastAsia="仿宋" w:cs="仿宋"/>
          <w:sz w:val="28"/>
          <w:szCs w:val="28"/>
        </w:rPr>
        <w:t>磋商小组成员应当遵守评审工作纪律，不得泄露评审情况和评审中获悉的商业秘密。</w:t>
      </w:r>
    </w:p>
    <w:p>
      <w:pPr>
        <w:adjustRightInd w:val="0"/>
        <w:snapToGrid w:val="0"/>
        <w:spacing w:beforeLines="0" w:afterLines="0" w:line="360" w:lineRule="auto"/>
        <w:ind w:firstLine="560" w:firstLineChars="200"/>
        <w:rPr>
          <w:rFonts w:ascii="仿宋" w:hAnsi="仿宋" w:eastAsia="仿宋" w:cs="仿宋"/>
          <w:sz w:val="28"/>
          <w:szCs w:val="28"/>
        </w:rPr>
      </w:pPr>
      <w:r>
        <w:rPr>
          <w:rFonts w:hint="eastAsia" w:ascii="仿宋" w:hAnsi="仿宋" w:eastAsia="仿宋" w:cs="仿宋"/>
          <w:sz w:val="28"/>
          <w:szCs w:val="28"/>
        </w:rPr>
        <w:t>磋商小组成员应当按照客观、公正、审慎的原则，根据磋商文件规定的评审程序、评审方法和评审标准进行独立评审。未实质性响应磋商文件的响应文件按无效响应处理，磋商小组应当告知提交响应文件的供应商。</w:t>
      </w:r>
    </w:p>
    <w:p>
      <w:pPr>
        <w:adjustRightInd w:val="0"/>
        <w:snapToGrid w:val="0"/>
        <w:spacing w:beforeLines="0" w:afterLines="0" w:line="360" w:lineRule="auto"/>
        <w:ind w:firstLine="562" w:firstLineChars="200"/>
        <w:rPr>
          <w:rFonts w:ascii="仿宋" w:hAnsi="仿宋" w:eastAsia="仿宋" w:cs="仿宋"/>
          <w:b/>
          <w:sz w:val="28"/>
          <w:szCs w:val="28"/>
        </w:rPr>
      </w:pPr>
      <w:r>
        <w:rPr>
          <w:rFonts w:hint="eastAsia" w:ascii="仿宋" w:hAnsi="仿宋" w:eastAsia="仿宋" w:cs="仿宋"/>
          <w:b/>
          <w:sz w:val="28"/>
          <w:szCs w:val="28"/>
        </w:rPr>
        <w:t>三、评审原则</w:t>
      </w:r>
    </w:p>
    <w:p>
      <w:pPr>
        <w:adjustRightInd w:val="0"/>
        <w:snapToGrid w:val="0"/>
        <w:spacing w:beforeLines="0" w:afterLines="0" w:line="360" w:lineRule="auto"/>
        <w:ind w:firstLine="560" w:firstLineChars="200"/>
        <w:rPr>
          <w:rFonts w:ascii="仿宋" w:hAnsi="仿宋" w:eastAsia="仿宋" w:cs="仿宋"/>
          <w:sz w:val="28"/>
          <w:szCs w:val="28"/>
        </w:rPr>
      </w:pPr>
      <w:r>
        <w:rPr>
          <w:rFonts w:hint="eastAsia" w:ascii="仿宋" w:hAnsi="仿宋" w:eastAsia="仿宋" w:cs="仿宋"/>
          <w:sz w:val="28"/>
          <w:szCs w:val="28"/>
        </w:rPr>
        <w:t>“公平、公正、择优、效益”为本次采购的基本原则，磋商小组按照这一原则的要求，公正、平等地对待各供应商。同时，在评审过程中恪守以下原则：</w:t>
      </w:r>
    </w:p>
    <w:p>
      <w:pPr>
        <w:adjustRightInd w:val="0"/>
        <w:snapToGrid w:val="0"/>
        <w:spacing w:beforeLines="0" w:afterLines="0" w:line="360" w:lineRule="auto"/>
        <w:ind w:firstLine="560" w:firstLineChars="200"/>
        <w:rPr>
          <w:rFonts w:ascii="仿宋" w:hAnsi="仿宋" w:eastAsia="仿宋" w:cs="仿宋"/>
          <w:sz w:val="28"/>
          <w:szCs w:val="28"/>
        </w:rPr>
      </w:pPr>
      <w:r>
        <w:rPr>
          <w:rFonts w:hint="eastAsia" w:ascii="仿宋" w:hAnsi="仿宋" w:eastAsia="仿宋" w:cs="仿宋"/>
          <w:sz w:val="28"/>
          <w:szCs w:val="28"/>
        </w:rPr>
        <w:t>1、客观性原则：磋商小组将严格按照磋商文件要求的内容，对供应商的响应文件进行认真评审；磋商小组对响应文件的评审仅依据响应文件本身和磋商情况，而不依靠响应文件及磋商情况以外的任何因素；</w:t>
      </w:r>
    </w:p>
    <w:p>
      <w:pPr>
        <w:adjustRightInd w:val="0"/>
        <w:snapToGrid w:val="0"/>
        <w:spacing w:beforeLines="0" w:afterLines="0" w:line="360" w:lineRule="auto"/>
        <w:ind w:firstLine="560" w:firstLineChars="200"/>
        <w:rPr>
          <w:rFonts w:ascii="仿宋" w:hAnsi="仿宋" w:eastAsia="仿宋" w:cs="仿宋"/>
          <w:sz w:val="28"/>
          <w:szCs w:val="28"/>
        </w:rPr>
      </w:pPr>
      <w:r>
        <w:rPr>
          <w:rFonts w:hint="eastAsia" w:ascii="仿宋" w:hAnsi="仿宋" w:eastAsia="仿宋" w:cs="仿宋"/>
          <w:sz w:val="28"/>
          <w:szCs w:val="28"/>
        </w:rPr>
        <w:t>2、统一性原则：磋商小组将按照统一的原则和方法，对各供应商的响应文件进行评审；</w:t>
      </w:r>
    </w:p>
    <w:p>
      <w:pPr>
        <w:adjustRightInd w:val="0"/>
        <w:snapToGrid w:val="0"/>
        <w:spacing w:beforeLines="0" w:afterLines="0" w:line="360" w:lineRule="auto"/>
        <w:ind w:firstLine="560" w:firstLineChars="200"/>
        <w:rPr>
          <w:rFonts w:ascii="仿宋" w:hAnsi="仿宋" w:eastAsia="仿宋" w:cs="仿宋"/>
          <w:sz w:val="28"/>
          <w:szCs w:val="28"/>
        </w:rPr>
      </w:pPr>
      <w:r>
        <w:rPr>
          <w:rFonts w:hint="eastAsia" w:ascii="仿宋" w:hAnsi="仿宋" w:eastAsia="仿宋" w:cs="仿宋"/>
          <w:sz w:val="28"/>
          <w:szCs w:val="28"/>
        </w:rPr>
        <w:t>3、独立性原则：评审工作在磋商小组内部独立进行，不受外界任何因素的干扰和影响，磋商小组成员对出具的评审意见承担个人责任；</w:t>
      </w:r>
    </w:p>
    <w:p>
      <w:pPr>
        <w:adjustRightInd w:val="0"/>
        <w:snapToGrid w:val="0"/>
        <w:spacing w:beforeLines="0" w:afterLines="0" w:line="360" w:lineRule="auto"/>
        <w:ind w:firstLine="560" w:firstLineChars="200"/>
        <w:rPr>
          <w:rFonts w:ascii="仿宋" w:hAnsi="仿宋" w:eastAsia="仿宋" w:cs="仿宋"/>
          <w:sz w:val="28"/>
          <w:szCs w:val="28"/>
        </w:rPr>
      </w:pPr>
      <w:r>
        <w:rPr>
          <w:rFonts w:hint="eastAsia" w:ascii="仿宋" w:hAnsi="仿宋" w:eastAsia="仿宋" w:cs="仿宋"/>
          <w:sz w:val="28"/>
          <w:szCs w:val="28"/>
        </w:rPr>
        <w:t>4、保密性原则：磋商小组成员及有关工作人员将保守供应商的商业秘密；</w:t>
      </w:r>
    </w:p>
    <w:p>
      <w:pPr>
        <w:adjustRightInd w:val="0"/>
        <w:snapToGrid w:val="0"/>
        <w:spacing w:beforeLines="0" w:afterLines="0" w:line="360" w:lineRule="auto"/>
        <w:ind w:firstLine="560" w:firstLineChars="200"/>
        <w:rPr>
          <w:rFonts w:ascii="仿宋" w:hAnsi="仿宋" w:eastAsia="仿宋" w:cs="仿宋"/>
          <w:sz w:val="28"/>
          <w:szCs w:val="28"/>
        </w:rPr>
      </w:pPr>
      <w:r>
        <w:rPr>
          <w:rFonts w:hint="eastAsia" w:ascii="仿宋" w:hAnsi="仿宋" w:eastAsia="仿宋" w:cs="仿宋"/>
          <w:sz w:val="28"/>
          <w:szCs w:val="28"/>
        </w:rPr>
        <w:t xml:space="preserve">5、综合性原则：磋商小组将综合分析评审供应商的各项指标，而不以单项指标的优劣评定成交供应商。 </w:t>
      </w:r>
    </w:p>
    <w:p>
      <w:pPr>
        <w:adjustRightInd w:val="0"/>
        <w:snapToGrid w:val="0"/>
        <w:spacing w:beforeLines="0" w:afterLines="0" w:line="360" w:lineRule="auto"/>
        <w:ind w:firstLine="562" w:firstLineChars="200"/>
        <w:rPr>
          <w:rFonts w:ascii="仿宋" w:hAnsi="仿宋" w:eastAsia="仿宋" w:cs="仿宋"/>
          <w:b/>
          <w:sz w:val="28"/>
          <w:szCs w:val="28"/>
        </w:rPr>
      </w:pPr>
      <w:r>
        <w:rPr>
          <w:rFonts w:hint="eastAsia" w:ascii="仿宋" w:hAnsi="仿宋" w:eastAsia="仿宋" w:cs="仿宋"/>
          <w:b/>
          <w:sz w:val="28"/>
          <w:szCs w:val="28"/>
        </w:rPr>
        <w:t>四、磋商会议程序</w:t>
      </w:r>
    </w:p>
    <w:p>
      <w:pPr>
        <w:adjustRightInd w:val="0"/>
        <w:snapToGrid w:val="0"/>
        <w:spacing w:beforeLines="0" w:afterLines="0" w:line="360" w:lineRule="auto"/>
        <w:ind w:firstLine="560" w:firstLineChars="200"/>
        <w:rPr>
          <w:rFonts w:ascii="仿宋" w:hAnsi="仿宋" w:eastAsia="仿宋" w:cs="仿宋"/>
          <w:sz w:val="28"/>
          <w:szCs w:val="28"/>
        </w:rPr>
      </w:pPr>
      <w:r>
        <w:rPr>
          <w:rFonts w:hint="eastAsia" w:ascii="仿宋" w:hAnsi="仿宋" w:eastAsia="仿宋" w:cs="仿宋"/>
          <w:sz w:val="28"/>
          <w:szCs w:val="28"/>
        </w:rPr>
        <w:t>（一）磋商会议由采购人评审组成员（主持人）主持会议议程。</w:t>
      </w:r>
    </w:p>
    <w:p>
      <w:pPr>
        <w:adjustRightInd w:val="0"/>
        <w:snapToGrid w:val="0"/>
        <w:spacing w:beforeLines="0" w:afterLines="0" w:line="360" w:lineRule="auto"/>
        <w:ind w:firstLine="560" w:firstLineChars="200"/>
        <w:rPr>
          <w:rFonts w:ascii="仿宋" w:hAnsi="仿宋" w:eastAsia="仿宋" w:cs="仿宋"/>
          <w:sz w:val="28"/>
          <w:szCs w:val="28"/>
        </w:rPr>
      </w:pPr>
      <w:r>
        <w:rPr>
          <w:rFonts w:hint="eastAsia" w:ascii="仿宋" w:hAnsi="仿宋" w:eastAsia="仿宋" w:cs="仿宋"/>
          <w:sz w:val="28"/>
          <w:szCs w:val="28"/>
        </w:rPr>
        <w:t xml:space="preserve">（二）现场主持人员宣布磋商会议纪律。 </w:t>
      </w:r>
    </w:p>
    <w:p>
      <w:pPr>
        <w:adjustRightInd w:val="0"/>
        <w:snapToGrid w:val="0"/>
        <w:spacing w:beforeLines="0" w:afterLines="0" w:line="360" w:lineRule="auto"/>
        <w:ind w:firstLine="560" w:firstLineChars="200"/>
        <w:rPr>
          <w:rFonts w:ascii="仿宋" w:hAnsi="仿宋" w:eastAsia="仿宋" w:cs="仿宋"/>
          <w:sz w:val="28"/>
          <w:szCs w:val="28"/>
        </w:rPr>
      </w:pPr>
      <w:r>
        <w:rPr>
          <w:rFonts w:hint="eastAsia" w:ascii="仿宋" w:hAnsi="仿宋" w:eastAsia="仿宋" w:cs="仿宋"/>
          <w:sz w:val="28"/>
          <w:szCs w:val="28"/>
        </w:rPr>
        <w:t>（三）磋商小组应设负责人。确定评委是否需要回避。</w:t>
      </w:r>
    </w:p>
    <w:p>
      <w:pPr>
        <w:adjustRightInd w:val="0"/>
        <w:snapToGrid w:val="0"/>
        <w:spacing w:beforeLines="0" w:afterLines="0" w:line="360" w:lineRule="auto"/>
        <w:ind w:firstLine="560" w:firstLineChars="200"/>
        <w:rPr>
          <w:rFonts w:ascii="仿宋" w:hAnsi="仿宋" w:eastAsia="仿宋" w:cs="仿宋"/>
          <w:sz w:val="28"/>
          <w:szCs w:val="28"/>
        </w:rPr>
      </w:pPr>
      <w:r>
        <w:rPr>
          <w:rFonts w:hint="eastAsia" w:ascii="仿宋" w:hAnsi="仿宋" w:eastAsia="仿宋" w:cs="仿宋"/>
          <w:sz w:val="28"/>
          <w:szCs w:val="28"/>
        </w:rPr>
        <w:t>（四）讲解评审原则、程序、评审标准。</w:t>
      </w:r>
    </w:p>
    <w:p>
      <w:pPr>
        <w:adjustRightInd w:val="0"/>
        <w:snapToGrid w:val="0"/>
        <w:spacing w:beforeLines="0" w:afterLines="0" w:line="360" w:lineRule="auto"/>
        <w:ind w:firstLine="560" w:firstLineChars="200"/>
        <w:rPr>
          <w:rFonts w:ascii="仿宋" w:hAnsi="仿宋" w:eastAsia="仿宋" w:cs="仿宋"/>
          <w:sz w:val="28"/>
          <w:szCs w:val="28"/>
        </w:rPr>
      </w:pPr>
      <w:r>
        <w:rPr>
          <w:rFonts w:hint="eastAsia" w:ascii="仿宋" w:hAnsi="仿宋" w:eastAsia="仿宋" w:cs="仿宋"/>
          <w:sz w:val="28"/>
          <w:szCs w:val="28"/>
        </w:rPr>
        <w:t>（五）资格初审</w:t>
      </w:r>
    </w:p>
    <w:p>
      <w:pPr>
        <w:adjustRightInd w:val="0"/>
        <w:snapToGrid w:val="0"/>
        <w:spacing w:beforeLines="0" w:afterLines="0" w:line="360" w:lineRule="auto"/>
        <w:ind w:firstLine="560" w:firstLineChars="200"/>
        <w:rPr>
          <w:rFonts w:ascii="仿宋" w:hAnsi="仿宋" w:eastAsia="仿宋" w:cs="仿宋"/>
          <w:sz w:val="28"/>
          <w:szCs w:val="28"/>
        </w:rPr>
      </w:pPr>
      <w:r>
        <w:rPr>
          <w:rFonts w:hint="eastAsia" w:ascii="仿宋" w:hAnsi="仿宋" w:eastAsia="仿宋" w:cs="仿宋"/>
          <w:sz w:val="28"/>
          <w:szCs w:val="28"/>
        </w:rPr>
        <w:t>磋商文件的初审分为资格性检查和符合性检查。资格性检查指依据法律、法规和磋商文件的规定，对磋商文件中的资格、资质证明文件等进行审查；符合性检查是指依据磋商文件要求，对响应文件中实质性要求的响应情况进行审查。</w:t>
      </w:r>
    </w:p>
    <w:p>
      <w:pPr>
        <w:adjustRightInd w:val="0"/>
        <w:snapToGrid w:val="0"/>
        <w:spacing w:beforeLines="0" w:afterLines="0" w:line="360" w:lineRule="auto"/>
        <w:ind w:firstLine="560" w:firstLineChars="200"/>
        <w:rPr>
          <w:rFonts w:ascii="仿宋" w:hAnsi="仿宋" w:eastAsia="仿宋" w:cs="仿宋"/>
          <w:sz w:val="28"/>
          <w:szCs w:val="28"/>
        </w:rPr>
      </w:pPr>
      <w:r>
        <w:rPr>
          <w:rFonts w:hint="eastAsia" w:ascii="仿宋" w:hAnsi="仿宋" w:eastAsia="仿宋" w:cs="仿宋"/>
          <w:sz w:val="28"/>
          <w:szCs w:val="28"/>
        </w:rPr>
        <w:t>（六）采购人对磋商项目内容情况进行介绍，但不得带有涉及供应商的倾向和观点。</w:t>
      </w:r>
    </w:p>
    <w:p>
      <w:pPr>
        <w:adjustRightInd w:val="0"/>
        <w:snapToGrid w:val="0"/>
        <w:spacing w:beforeLines="0" w:afterLines="0" w:line="360" w:lineRule="auto"/>
        <w:ind w:firstLine="560" w:firstLineChars="200"/>
        <w:rPr>
          <w:rFonts w:ascii="仿宋" w:hAnsi="仿宋" w:eastAsia="仿宋" w:cs="仿宋"/>
          <w:sz w:val="28"/>
          <w:szCs w:val="28"/>
        </w:rPr>
      </w:pPr>
      <w:r>
        <w:rPr>
          <w:rFonts w:hint="eastAsia" w:ascii="仿宋" w:hAnsi="仿宋" w:eastAsia="仿宋" w:cs="仿宋"/>
          <w:sz w:val="28"/>
          <w:szCs w:val="28"/>
        </w:rPr>
        <w:t>（七）</w:t>
      </w:r>
      <w:r>
        <w:rPr>
          <w:rFonts w:ascii="仿宋" w:hAnsi="仿宋" w:eastAsia="仿宋" w:cs="仿宋"/>
          <w:sz w:val="28"/>
          <w:szCs w:val="28"/>
        </w:rPr>
        <w:t>磋商小组逐一与资格审查合格的供应商进行磋商，磋商小组按照程序同法定代表人或委托代理人就本次采购的各方面内容进行磋商。</w:t>
      </w:r>
    </w:p>
    <w:p>
      <w:pPr>
        <w:adjustRightInd w:val="0"/>
        <w:snapToGrid w:val="0"/>
        <w:spacing w:beforeLines="0" w:afterLines="0" w:line="360" w:lineRule="auto"/>
        <w:ind w:firstLine="560" w:firstLineChars="200"/>
        <w:rPr>
          <w:rFonts w:ascii="仿宋" w:hAnsi="仿宋" w:eastAsia="仿宋" w:cs="仿宋"/>
          <w:sz w:val="28"/>
          <w:szCs w:val="28"/>
        </w:rPr>
      </w:pPr>
      <w:r>
        <w:rPr>
          <w:rFonts w:hint="eastAsia" w:ascii="仿宋" w:hAnsi="仿宋" w:eastAsia="仿宋" w:cs="仿宋"/>
          <w:sz w:val="28"/>
          <w:szCs w:val="28"/>
        </w:rPr>
        <w:t>（八）如果各供应商的报价均超出了采购人确定的本次采购项目预算资金，应取消本次磋商结果，另行组织；但是，如果采购人出具了追加预算资金的书面证明，也可依照程序继续进行磋商。</w:t>
      </w:r>
    </w:p>
    <w:p>
      <w:pPr>
        <w:adjustRightInd w:val="0"/>
        <w:snapToGrid w:val="0"/>
        <w:spacing w:beforeLines="0" w:afterLines="0" w:line="360" w:lineRule="auto"/>
        <w:ind w:firstLine="560" w:firstLineChars="200"/>
        <w:rPr>
          <w:rFonts w:ascii="仿宋" w:hAnsi="仿宋" w:eastAsia="仿宋" w:cs="仿宋"/>
          <w:sz w:val="28"/>
          <w:szCs w:val="28"/>
        </w:rPr>
      </w:pPr>
      <w:r>
        <w:rPr>
          <w:rFonts w:hint="eastAsia" w:ascii="仿宋" w:hAnsi="仿宋" w:eastAsia="仿宋" w:cs="仿宋"/>
          <w:sz w:val="28"/>
          <w:szCs w:val="28"/>
        </w:rPr>
        <w:t>（九）综合评审</w:t>
      </w:r>
    </w:p>
    <w:p>
      <w:pPr>
        <w:adjustRightInd w:val="0"/>
        <w:snapToGrid w:val="0"/>
        <w:spacing w:beforeLines="0" w:afterLines="0" w:line="360" w:lineRule="auto"/>
        <w:ind w:firstLine="560" w:firstLineChars="200"/>
        <w:rPr>
          <w:rFonts w:ascii="仿宋" w:hAnsi="仿宋" w:eastAsia="仿宋" w:cs="仿宋"/>
          <w:sz w:val="28"/>
          <w:szCs w:val="28"/>
        </w:rPr>
      </w:pPr>
      <w:r>
        <w:rPr>
          <w:rFonts w:hint="eastAsia" w:ascii="仿宋" w:hAnsi="仿宋" w:eastAsia="仿宋" w:cs="仿宋"/>
          <w:sz w:val="28"/>
          <w:szCs w:val="28"/>
        </w:rPr>
        <w:t>磋商小组将根据磋商文件确定的标准和方法作进一步的比较和评价。磋商小组按照文件中规</w:t>
      </w:r>
      <w:r>
        <w:rPr>
          <w:rFonts w:hint="eastAsia" w:ascii="仿宋" w:hAnsi="仿宋" w:eastAsia="仿宋" w:cs="仿宋"/>
          <w:color w:val="auto"/>
          <w:sz w:val="28"/>
          <w:szCs w:val="28"/>
        </w:rPr>
        <w:t>定的各项综合评价标准，对各供应商进行比较和评价打分，按最终得分由高到低排序，</w:t>
      </w:r>
      <w:r>
        <w:rPr>
          <w:rFonts w:hint="eastAsia" w:ascii="仿宋" w:hAnsi="仿宋" w:eastAsia="仿宋" w:cs="仿宋"/>
          <w:color w:val="auto"/>
          <w:sz w:val="28"/>
          <w:szCs w:val="28"/>
          <w:highlight w:val="none"/>
        </w:rPr>
        <w:t>确定排名前三名的为成交候选人</w:t>
      </w:r>
      <w:r>
        <w:rPr>
          <w:rFonts w:hint="eastAsia" w:ascii="仿宋" w:hAnsi="仿宋" w:eastAsia="仿宋" w:cs="仿宋"/>
          <w:color w:val="auto"/>
          <w:sz w:val="28"/>
          <w:szCs w:val="28"/>
        </w:rPr>
        <w:t>。</w:t>
      </w:r>
      <w:r>
        <w:rPr>
          <w:rFonts w:hint="eastAsia" w:ascii="仿宋" w:hAnsi="仿宋" w:eastAsia="仿宋" w:cs="仿宋"/>
          <w:sz w:val="28"/>
          <w:szCs w:val="28"/>
        </w:rPr>
        <w:t>得分相同时，按</w:t>
      </w:r>
      <w:r>
        <w:rPr>
          <w:rFonts w:hint="eastAsia" w:ascii="仿宋" w:hAnsi="仿宋" w:eastAsia="仿宋" w:cs="仿宋"/>
          <w:b/>
          <w:sz w:val="28"/>
          <w:szCs w:val="28"/>
          <w:u w:val="none"/>
        </w:rPr>
        <w:t>供应商报价低者</w:t>
      </w:r>
      <w:r>
        <w:rPr>
          <w:rFonts w:hint="eastAsia" w:ascii="仿宋" w:hAnsi="仿宋" w:eastAsia="仿宋" w:cs="仿宋"/>
          <w:sz w:val="28"/>
          <w:szCs w:val="28"/>
        </w:rPr>
        <w:t>确定成交人，评审得分且报价相同时，以技术指标优劣确定成交人。</w:t>
      </w:r>
    </w:p>
    <w:p>
      <w:pPr>
        <w:adjustRightInd w:val="0"/>
        <w:snapToGrid w:val="0"/>
        <w:spacing w:beforeLines="0" w:afterLines="0" w:line="360" w:lineRule="auto"/>
        <w:ind w:firstLine="562" w:firstLineChars="200"/>
        <w:rPr>
          <w:rFonts w:ascii="仿宋" w:hAnsi="仿宋" w:eastAsia="仿宋" w:cs="仿宋"/>
          <w:b/>
          <w:bCs/>
          <w:sz w:val="28"/>
          <w:szCs w:val="28"/>
        </w:rPr>
      </w:pPr>
      <w:r>
        <w:rPr>
          <w:rFonts w:hint="eastAsia" w:ascii="仿宋" w:hAnsi="仿宋" w:eastAsia="仿宋" w:cs="仿宋"/>
          <w:b/>
          <w:bCs/>
          <w:sz w:val="28"/>
          <w:szCs w:val="28"/>
        </w:rPr>
        <w:t>五、磋商内容</w:t>
      </w:r>
    </w:p>
    <w:p>
      <w:pPr>
        <w:adjustRightInd w:val="0"/>
        <w:snapToGrid w:val="0"/>
        <w:spacing w:beforeLines="0" w:afterLines="0" w:line="360" w:lineRule="auto"/>
        <w:ind w:firstLine="560" w:firstLineChars="200"/>
        <w:rPr>
          <w:rFonts w:ascii="仿宋" w:hAnsi="仿宋" w:eastAsia="仿宋" w:cs="仿宋"/>
        </w:rPr>
      </w:pPr>
      <w:r>
        <w:rPr>
          <w:rFonts w:hint="eastAsia" w:ascii="仿宋" w:hAnsi="仿宋" w:eastAsia="仿宋" w:cs="仿宋"/>
          <w:sz w:val="28"/>
          <w:szCs w:val="28"/>
        </w:rPr>
        <w:t>磋商小组按照程序同法定代表人或委托代理人就本次采购的各方面内容进行评审，主要内容包括：各供应商综合素质强弱、报价、服务方案与质量、技术规范、服务时间、主要业绩、采购信誉情况等。</w:t>
      </w:r>
    </w:p>
    <w:p>
      <w:pPr>
        <w:adjustRightInd w:val="0"/>
        <w:snapToGrid w:val="0"/>
        <w:spacing w:beforeLines="0" w:afterLines="0" w:line="360" w:lineRule="auto"/>
        <w:jc w:val="center"/>
        <w:rPr>
          <w:rFonts w:ascii="仿宋" w:hAnsi="仿宋" w:eastAsia="仿宋" w:cs="仿宋"/>
          <w:b/>
          <w:sz w:val="28"/>
          <w:szCs w:val="28"/>
        </w:rPr>
      </w:pPr>
    </w:p>
    <w:p>
      <w:pPr>
        <w:adjustRightInd w:val="0"/>
        <w:snapToGrid w:val="0"/>
        <w:spacing w:beforeLines="0" w:afterLines="0" w:line="360" w:lineRule="auto"/>
        <w:jc w:val="center"/>
        <w:rPr>
          <w:rFonts w:ascii="仿宋" w:hAnsi="仿宋" w:eastAsia="仿宋" w:cs="仿宋"/>
          <w:b/>
          <w:szCs w:val="32"/>
        </w:rPr>
      </w:pPr>
      <w:r>
        <w:rPr>
          <w:rFonts w:hint="eastAsia" w:ascii="仿宋" w:hAnsi="仿宋" w:eastAsia="仿宋" w:cs="仿宋"/>
          <w:b/>
          <w:szCs w:val="32"/>
        </w:rPr>
        <w:t>第六章  评定成交供应商的标准</w:t>
      </w:r>
    </w:p>
    <w:p>
      <w:pPr>
        <w:adjustRightInd w:val="0"/>
        <w:snapToGrid w:val="0"/>
        <w:spacing w:beforeLines="0" w:afterLines="0" w:line="360" w:lineRule="auto"/>
        <w:ind w:firstLine="562" w:firstLineChars="200"/>
        <w:rPr>
          <w:rFonts w:ascii="仿宋" w:hAnsi="仿宋" w:eastAsia="仿宋" w:cs="仿宋"/>
          <w:b/>
          <w:bCs/>
          <w:sz w:val="28"/>
          <w:szCs w:val="28"/>
        </w:rPr>
      </w:pPr>
    </w:p>
    <w:p>
      <w:pPr>
        <w:adjustRightInd w:val="0"/>
        <w:snapToGrid w:val="0"/>
        <w:spacing w:beforeLines="0" w:afterLines="0" w:line="360" w:lineRule="auto"/>
        <w:ind w:firstLine="562" w:firstLineChars="200"/>
        <w:rPr>
          <w:rFonts w:ascii="仿宋" w:hAnsi="仿宋" w:eastAsia="仿宋" w:cs="仿宋"/>
          <w:b/>
          <w:bCs/>
          <w:sz w:val="28"/>
          <w:szCs w:val="28"/>
        </w:rPr>
      </w:pPr>
      <w:r>
        <w:rPr>
          <w:rFonts w:hint="eastAsia" w:ascii="仿宋" w:hAnsi="仿宋" w:eastAsia="仿宋" w:cs="仿宋"/>
          <w:b/>
          <w:bCs/>
          <w:sz w:val="28"/>
          <w:szCs w:val="28"/>
        </w:rPr>
        <w:t>一、评标方法</w:t>
      </w:r>
    </w:p>
    <w:p>
      <w:pPr>
        <w:pStyle w:val="17"/>
        <w:adjustRightInd w:val="0"/>
        <w:snapToGrid w:val="0"/>
        <w:spacing w:beforeLines="0" w:afterLines="0" w:line="360" w:lineRule="auto"/>
        <w:ind w:firstLine="560" w:firstLineChars="200"/>
        <w:rPr>
          <w:rFonts w:ascii="仿宋" w:hAnsi="仿宋" w:eastAsia="仿宋" w:cs="仿宋"/>
          <w:color w:val="auto"/>
          <w:sz w:val="28"/>
          <w:szCs w:val="28"/>
        </w:rPr>
      </w:pPr>
      <w:r>
        <w:rPr>
          <w:rFonts w:hint="eastAsia" w:ascii="仿宋" w:hAnsi="仿宋" w:eastAsia="仿宋" w:cs="仿宋"/>
          <w:sz w:val="28"/>
          <w:szCs w:val="28"/>
        </w:rPr>
        <w:t>评标标准。本项目采用综合评分法，实行百分制，根据项目特点和要求，具体分项分</w:t>
      </w:r>
      <w:r>
        <w:rPr>
          <w:rFonts w:hint="eastAsia" w:ascii="仿宋" w:hAnsi="仿宋" w:eastAsia="仿宋" w:cs="仿宋"/>
          <w:color w:val="auto"/>
          <w:sz w:val="28"/>
          <w:szCs w:val="28"/>
        </w:rPr>
        <w:t>值及评定标准如下：</w:t>
      </w:r>
    </w:p>
    <w:p>
      <w:pPr>
        <w:pStyle w:val="17"/>
        <w:adjustRightInd w:val="0"/>
        <w:snapToGrid w:val="0"/>
        <w:spacing w:beforeLines="0" w:afterLines="0" w:line="360" w:lineRule="auto"/>
        <w:ind w:firstLine="562" w:firstLineChars="200"/>
        <w:rPr>
          <w:rFonts w:ascii="仿宋" w:hAnsi="仿宋" w:eastAsia="仿宋" w:cs="仿宋"/>
          <w:b/>
          <w:bCs/>
          <w:color w:val="auto"/>
          <w:sz w:val="28"/>
          <w:szCs w:val="28"/>
        </w:rPr>
      </w:pPr>
      <w:r>
        <w:rPr>
          <w:rFonts w:hint="eastAsia" w:ascii="仿宋" w:hAnsi="仿宋" w:eastAsia="仿宋" w:cs="仿宋"/>
          <w:b/>
          <w:bCs/>
          <w:color w:val="auto"/>
          <w:sz w:val="28"/>
          <w:szCs w:val="28"/>
        </w:rPr>
        <w:t>1、报价</w:t>
      </w:r>
      <w:r>
        <w:rPr>
          <w:rFonts w:hint="eastAsia" w:ascii="仿宋" w:hAnsi="仿宋" w:eastAsia="仿宋" w:cs="仿宋"/>
          <w:b/>
          <w:bCs/>
          <w:color w:val="auto"/>
          <w:sz w:val="28"/>
          <w:szCs w:val="28"/>
          <w:highlight w:val="none"/>
        </w:rPr>
        <w:t>：</w:t>
      </w:r>
      <w:r>
        <w:rPr>
          <w:rFonts w:hint="eastAsia" w:ascii="仿宋" w:hAnsi="仿宋" w:eastAsia="仿宋" w:cs="仿宋"/>
          <w:b/>
          <w:bCs/>
          <w:color w:val="auto"/>
          <w:sz w:val="28"/>
          <w:szCs w:val="28"/>
          <w:highlight w:val="none"/>
          <w:lang w:val="en-US" w:eastAsia="zh-CN"/>
        </w:rPr>
        <w:t>40</w:t>
      </w:r>
      <w:r>
        <w:rPr>
          <w:rFonts w:hint="eastAsia" w:ascii="仿宋" w:hAnsi="仿宋" w:eastAsia="仿宋" w:cs="仿宋"/>
          <w:b/>
          <w:bCs/>
          <w:color w:val="auto"/>
          <w:sz w:val="28"/>
          <w:szCs w:val="28"/>
          <w:highlight w:val="none"/>
        </w:rPr>
        <w:t>分</w:t>
      </w:r>
    </w:p>
    <w:p>
      <w:pPr>
        <w:pStyle w:val="17"/>
        <w:adjustRightInd w:val="0"/>
        <w:snapToGrid w:val="0"/>
        <w:spacing w:beforeLines="0" w:afterLines="0" w:line="360" w:lineRule="auto"/>
        <w:ind w:firstLine="560" w:firstLineChars="200"/>
        <w:rPr>
          <w:rFonts w:ascii="仿宋" w:hAnsi="仿宋" w:eastAsia="仿宋" w:cs="仿宋"/>
          <w:sz w:val="28"/>
          <w:szCs w:val="28"/>
        </w:rPr>
      </w:pPr>
      <w:r>
        <w:rPr>
          <w:rFonts w:hint="eastAsia" w:ascii="仿宋" w:hAnsi="仿宋" w:eastAsia="仿宋" w:cs="仿宋"/>
          <w:sz w:val="28"/>
          <w:szCs w:val="28"/>
        </w:rPr>
        <w:t>采购人在评标办法中确定价格分值占总分值的比重（权重）为</w:t>
      </w:r>
      <w:r>
        <w:rPr>
          <w:rFonts w:hint="eastAsia" w:ascii="仿宋" w:hAnsi="仿宋" w:eastAsia="仿宋" w:cs="仿宋"/>
          <w:sz w:val="28"/>
          <w:szCs w:val="28"/>
          <w:lang w:val="en-US" w:eastAsia="zh-CN"/>
        </w:rPr>
        <w:t>4</w:t>
      </w:r>
      <w:r>
        <w:rPr>
          <w:rFonts w:hint="eastAsia" w:ascii="仿宋" w:hAnsi="仿宋" w:eastAsia="仿宋" w:cs="仿宋"/>
          <w:sz w:val="28"/>
          <w:szCs w:val="28"/>
        </w:rPr>
        <w:t>0%（即价格权值为</w:t>
      </w:r>
      <w:r>
        <w:rPr>
          <w:rFonts w:hint="eastAsia" w:ascii="仿宋" w:hAnsi="仿宋" w:eastAsia="仿宋" w:cs="仿宋"/>
          <w:sz w:val="28"/>
          <w:szCs w:val="28"/>
          <w:lang w:val="en-US" w:eastAsia="zh-CN"/>
        </w:rPr>
        <w:t>4</w:t>
      </w:r>
      <w:r>
        <w:rPr>
          <w:rFonts w:hint="eastAsia" w:ascii="仿宋" w:hAnsi="仿宋" w:eastAsia="仿宋" w:cs="仿宋"/>
          <w:sz w:val="28"/>
          <w:szCs w:val="28"/>
        </w:rPr>
        <w:t>0%）。</w:t>
      </w:r>
    </w:p>
    <w:p>
      <w:pPr>
        <w:pStyle w:val="17"/>
        <w:adjustRightInd w:val="0"/>
        <w:snapToGrid w:val="0"/>
        <w:spacing w:beforeLines="0" w:afterLines="0" w:line="360" w:lineRule="auto"/>
        <w:ind w:firstLine="560" w:firstLineChars="200"/>
        <w:rPr>
          <w:rFonts w:ascii="仿宋" w:hAnsi="仿宋" w:eastAsia="仿宋" w:cs="仿宋"/>
          <w:sz w:val="28"/>
          <w:szCs w:val="28"/>
        </w:rPr>
      </w:pPr>
      <w:r>
        <w:rPr>
          <w:rFonts w:hint="eastAsia" w:ascii="仿宋" w:hAnsi="仿宋" w:eastAsia="仿宋" w:cs="仿宋"/>
          <w:sz w:val="28"/>
          <w:szCs w:val="28"/>
        </w:rPr>
        <w:t>本项目按照低价优先法计算报价得分，即满足磋商文件要求且价格最低的报价为基准价，其价格分为满分。其他供应商的价格分统一按照下列公式计算：</w:t>
      </w:r>
    </w:p>
    <w:p>
      <w:pPr>
        <w:pStyle w:val="17"/>
        <w:adjustRightInd w:val="0"/>
        <w:snapToGrid w:val="0"/>
        <w:spacing w:beforeLines="0" w:afterLines="0" w:line="360" w:lineRule="auto"/>
        <w:ind w:left="0"/>
        <w:rPr>
          <w:rFonts w:ascii="仿宋" w:hAnsi="仿宋" w:eastAsia="仿宋" w:cs="仿宋"/>
          <w:sz w:val="28"/>
          <w:szCs w:val="28"/>
        </w:rPr>
      </w:pPr>
      <w:r>
        <w:rPr>
          <w:rFonts w:hint="eastAsia" w:ascii="仿宋" w:hAnsi="仿宋" w:eastAsia="仿宋" w:cs="仿宋"/>
          <w:sz w:val="28"/>
          <w:szCs w:val="28"/>
        </w:rPr>
        <w:t>报价得分=(基准价／报价)×价格权值（</w:t>
      </w:r>
      <w:r>
        <w:rPr>
          <w:rFonts w:hint="eastAsia" w:ascii="仿宋" w:hAnsi="仿宋" w:eastAsia="仿宋" w:cs="仿宋"/>
          <w:sz w:val="28"/>
          <w:szCs w:val="28"/>
          <w:lang w:val="en-US" w:eastAsia="zh-CN"/>
        </w:rPr>
        <w:t>4</w:t>
      </w:r>
      <w:r>
        <w:rPr>
          <w:rFonts w:hint="eastAsia" w:ascii="仿宋" w:hAnsi="仿宋" w:eastAsia="仿宋" w:cs="仿宋"/>
          <w:sz w:val="28"/>
          <w:szCs w:val="28"/>
        </w:rPr>
        <w:t>0%）×100</w:t>
      </w:r>
    </w:p>
    <w:p>
      <w:pPr>
        <w:pStyle w:val="17"/>
        <w:adjustRightInd w:val="0"/>
        <w:snapToGrid w:val="0"/>
        <w:spacing w:beforeLines="0" w:afterLines="0" w:line="360" w:lineRule="auto"/>
        <w:ind w:firstLine="560" w:firstLineChars="200"/>
        <w:rPr>
          <w:rFonts w:ascii="仿宋" w:hAnsi="仿宋" w:eastAsia="仿宋" w:cs="仿宋"/>
          <w:sz w:val="28"/>
          <w:szCs w:val="28"/>
        </w:rPr>
      </w:pPr>
      <w:r>
        <w:rPr>
          <w:rFonts w:hint="eastAsia" w:ascii="仿宋" w:hAnsi="仿宋" w:eastAsia="仿宋" w:cs="仿宋"/>
          <w:sz w:val="28"/>
          <w:szCs w:val="28"/>
        </w:rPr>
        <w:t>供应商报价得分按“四舍五入”精确到小数点后两位。</w:t>
      </w:r>
    </w:p>
    <w:p>
      <w:pPr>
        <w:adjustRightInd w:val="0"/>
        <w:snapToGrid w:val="0"/>
        <w:spacing w:beforeLines="0" w:afterLines="0" w:line="360" w:lineRule="auto"/>
        <w:ind w:firstLine="562" w:firstLineChars="200"/>
        <w:rPr>
          <w:rFonts w:ascii="仿宋" w:hAnsi="仿宋" w:eastAsia="仿宋" w:cs="仿宋"/>
          <w:b/>
          <w:sz w:val="28"/>
          <w:szCs w:val="28"/>
          <w:highlight w:val="none"/>
        </w:rPr>
      </w:pPr>
      <w:r>
        <w:rPr>
          <w:rFonts w:hint="eastAsia" w:ascii="仿宋" w:hAnsi="仿宋" w:eastAsia="仿宋" w:cs="仿宋"/>
          <w:b/>
          <w:sz w:val="28"/>
          <w:szCs w:val="28"/>
          <w:lang w:val="en-US" w:eastAsia="zh-CN"/>
        </w:rPr>
        <w:t>2</w:t>
      </w:r>
      <w:r>
        <w:rPr>
          <w:rFonts w:hint="eastAsia" w:ascii="仿宋" w:hAnsi="仿宋" w:eastAsia="仿宋" w:cs="仿宋"/>
          <w:b/>
          <w:sz w:val="28"/>
          <w:szCs w:val="28"/>
        </w:rPr>
        <w:t>、</w:t>
      </w:r>
      <w:r>
        <w:rPr>
          <w:rFonts w:hint="eastAsia" w:ascii="仿宋" w:hAnsi="仿宋" w:eastAsia="仿宋" w:cs="仿宋"/>
          <w:b/>
          <w:sz w:val="28"/>
          <w:szCs w:val="28"/>
          <w:lang w:val="en-US" w:eastAsia="zh-CN"/>
        </w:rPr>
        <w:t>综合实力</w:t>
      </w:r>
      <w:r>
        <w:rPr>
          <w:rFonts w:hint="eastAsia" w:ascii="仿宋" w:hAnsi="仿宋" w:eastAsia="仿宋" w:cs="仿宋"/>
          <w:b/>
          <w:sz w:val="28"/>
          <w:szCs w:val="28"/>
          <w:highlight w:val="none"/>
        </w:rPr>
        <w:t>：</w:t>
      </w:r>
      <w:r>
        <w:rPr>
          <w:rFonts w:hint="eastAsia" w:ascii="仿宋" w:hAnsi="仿宋" w:eastAsia="仿宋" w:cs="仿宋"/>
          <w:b/>
          <w:sz w:val="28"/>
          <w:szCs w:val="28"/>
          <w:highlight w:val="none"/>
          <w:lang w:val="en-US" w:eastAsia="zh-CN"/>
        </w:rPr>
        <w:t>20</w:t>
      </w:r>
      <w:r>
        <w:rPr>
          <w:rFonts w:hint="eastAsia" w:ascii="仿宋" w:hAnsi="仿宋" w:eastAsia="仿宋" w:cs="仿宋"/>
          <w:b/>
          <w:sz w:val="28"/>
          <w:szCs w:val="28"/>
          <w:highlight w:val="none"/>
        </w:rPr>
        <w:t>分</w:t>
      </w:r>
    </w:p>
    <w:p>
      <w:pPr>
        <w:adjustRightInd w:val="0"/>
        <w:snapToGrid w:val="0"/>
        <w:spacing w:beforeLines="0" w:afterLines="0" w:line="360" w:lineRule="auto"/>
        <w:ind w:firstLine="560" w:firstLineChars="200"/>
        <w:rPr>
          <w:rFonts w:ascii="仿宋" w:hAnsi="仿宋" w:eastAsia="仿宋" w:cs="仿宋"/>
          <w:b w:val="0"/>
          <w:bCs/>
          <w:sz w:val="28"/>
          <w:szCs w:val="28"/>
          <w:highlight w:val="none"/>
        </w:rPr>
      </w:pPr>
      <w:r>
        <w:rPr>
          <w:rFonts w:hint="eastAsia" w:ascii="仿宋" w:hAnsi="仿宋" w:eastAsia="仿宋" w:cs="仿宋"/>
          <w:b w:val="0"/>
          <w:bCs/>
          <w:sz w:val="28"/>
          <w:szCs w:val="28"/>
          <w:lang w:eastAsia="zh-CN"/>
        </w:rPr>
        <w:t>（</w:t>
      </w:r>
      <w:r>
        <w:rPr>
          <w:rFonts w:hint="eastAsia" w:ascii="仿宋" w:hAnsi="仿宋" w:eastAsia="仿宋" w:cs="仿宋"/>
          <w:b w:val="0"/>
          <w:bCs/>
          <w:sz w:val="28"/>
          <w:szCs w:val="28"/>
          <w:lang w:val="en-US" w:eastAsia="zh-CN"/>
        </w:rPr>
        <w:t>1</w:t>
      </w:r>
      <w:r>
        <w:rPr>
          <w:rFonts w:hint="eastAsia" w:ascii="仿宋" w:hAnsi="仿宋" w:eastAsia="仿宋" w:cs="仿宋"/>
          <w:b w:val="0"/>
          <w:bCs/>
          <w:sz w:val="28"/>
          <w:szCs w:val="28"/>
          <w:lang w:eastAsia="zh-CN"/>
        </w:rPr>
        <w:t>）信用承诺书</w:t>
      </w:r>
      <w:r>
        <w:rPr>
          <w:rFonts w:hint="eastAsia" w:ascii="仿宋" w:hAnsi="仿宋" w:eastAsia="仿宋" w:cs="仿宋"/>
          <w:b w:val="0"/>
          <w:bCs/>
          <w:sz w:val="28"/>
          <w:szCs w:val="28"/>
        </w:rPr>
        <w:t>：</w:t>
      </w:r>
      <w:r>
        <w:rPr>
          <w:rFonts w:hint="eastAsia" w:ascii="仿宋" w:hAnsi="仿宋" w:eastAsia="仿宋" w:cs="仿宋"/>
          <w:b w:val="0"/>
          <w:bCs/>
          <w:sz w:val="28"/>
          <w:szCs w:val="28"/>
          <w:highlight w:val="none"/>
        </w:rPr>
        <w:t>5分</w:t>
      </w:r>
    </w:p>
    <w:p>
      <w:pPr>
        <w:adjustRightInd w:val="0"/>
        <w:snapToGrid w:val="0"/>
        <w:spacing w:beforeLines="0" w:afterLines="0" w:line="360" w:lineRule="auto"/>
        <w:ind w:firstLine="560" w:firstLineChars="200"/>
        <w:rPr>
          <w:rFonts w:ascii="仿宋" w:hAnsi="仿宋" w:eastAsia="仿宋" w:cs="仿宋"/>
          <w:sz w:val="28"/>
          <w:szCs w:val="28"/>
        </w:rPr>
      </w:pPr>
      <w:r>
        <w:rPr>
          <w:rFonts w:hint="eastAsia" w:ascii="仿宋" w:hAnsi="仿宋" w:eastAsia="仿宋" w:cs="仿宋"/>
          <w:sz w:val="28"/>
          <w:szCs w:val="28"/>
          <w:highlight w:val="none"/>
        </w:rPr>
        <w:t>供应商按照磋商文件要求提供《</w:t>
      </w:r>
      <w:r>
        <w:rPr>
          <w:rFonts w:hint="eastAsia" w:ascii="仿宋" w:hAnsi="仿宋" w:eastAsia="仿宋" w:cs="仿宋"/>
          <w:sz w:val="28"/>
          <w:szCs w:val="28"/>
          <w:highlight w:val="none"/>
          <w:lang w:eastAsia="zh-CN"/>
        </w:rPr>
        <w:t>信用承诺书</w:t>
      </w:r>
      <w:r>
        <w:rPr>
          <w:rFonts w:hint="eastAsia" w:ascii="仿宋" w:hAnsi="仿宋" w:eastAsia="仿宋" w:cs="仿宋"/>
          <w:sz w:val="28"/>
          <w:szCs w:val="28"/>
          <w:highlight w:val="none"/>
        </w:rPr>
        <w:t>》的，得5分；</w:t>
      </w:r>
      <w:r>
        <w:rPr>
          <w:rFonts w:hint="eastAsia" w:ascii="仿宋" w:hAnsi="仿宋" w:eastAsia="仿宋" w:cs="仿宋"/>
          <w:sz w:val="28"/>
          <w:szCs w:val="28"/>
        </w:rPr>
        <w:t>否则，不得分。</w:t>
      </w:r>
    </w:p>
    <w:p>
      <w:pPr>
        <w:adjustRightInd w:val="0"/>
        <w:snapToGrid w:val="0"/>
        <w:spacing w:beforeLines="0" w:afterLines="0"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highlight w:val="none"/>
        </w:rPr>
        <w:t>（2）</w:t>
      </w:r>
      <w:r>
        <w:rPr>
          <w:rFonts w:hint="eastAsia" w:ascii="仿宋" w:hAnsi="仿宋" w:eastAsia="仿宋" w:cs="仿宋"/>
          <w:sz w:val="28"/>
          <w:szCs w:val="28"/>
          <w:highlight w:val="none"/>
          <w:lang w:val="en-US" w:eastAsia="zh-CN"/>
        </w:rPr>
        <w:t>供应商</w:t>
      </w:r>
      <w:r>
        <w:rPr>
          <w:rFonts w:hint="eastAsia" w:ascii="仿宋" w:hAnsi="仿宋" w:eastAsia="仿宋" w:cs="仿宋"/>
          <w:sz w:val="28"/>
          <w:szCs w:val="28"/>
          <w:highlight w:val="none"/>
        </w:rPr>
        <w:t>所投</w:t>
      </w:r>
      <w:r>
        <w:rPr>
          <w:rFonts w:hint="eastAsia" w:ascii="仿宋" w:hAnsi="仿宋" w:eastAsia="仿宋" w:cs="仿宋"/>
          <w:sz w:val="28"/>
          <w:szCs w:val="28"/>
          <w:highlight w:val="none"/>
          <w:lang w:val="en-US" w:eastAsia="zh-CN"/>
        </w:rPr>
        <w:t>产品</w:t>
      </w:r>
      <w:r>
        <w:rPr>
          <w:rFonts w:hint="eastAsia" w:ascii="仿宋" w:hAnsi="仿宋" w:eastAsia="仿宋" w:cs="仿宋"/>
          <w:sz w:val="28"/>
          <w:szCs w:val="28"/>
          <w:highlight w:val="none"/>
        </w:rPr>
        <w:t>的技术先进性、知名度</w:t>
      </w:r>
      <w:r>
        <w:rPr>
          <w:rFonts w:hint="eastAsia" w:ascii="仿宋" w:hAnsi="仿宋" w:eastAsia="仿宋" w:cs="仿宋"/>
          <w:sz w:val="28"/>
          <w:szCs w:val="28"/>
          <w:highlight w:val="none"/>
          <w:lang w:val="en-US" w:eastAsia="zh-CN"/>
        </w:rPr>
        <w:t>及在山东省或东营市内同类项目中</w:t>
      </w:r>
      <w:r>
        <w:rPr>
          <w:rFonts w:hint="eastAsia" w:ascii="仿宋" w:hAnsi="仿宋" w:eastAsia="仿宋" w:cs="仿宋"/>
          <w:sz w:val="28"/>
          <w:szCs w:val="28"/>
          <w:highlight w:val="none"/>
        </w:rPr>
        <w:t>市场</w:t>
      </w:r>
      <w:r>
        <w:rPr>
          <w:rFonts w:hint="eastAsia" w:ascii="仿宋" w:hAnsi="仿宋" w:eastAsia="仿宋" w:cs="仿宋"/>
          <w:sz w:val="28"/>
          <w:szCs w:val="28"/>
          <w:highlight w:val="none"/>
          <w:lang w:val="en-US" w:eastAsia="zh-CN"/>
        </w:rPr>
        <w:t>存量、认可度</w:t>
      </w:r>
      <w:r>
        <w:rPr>
          <w:rFonts w:hint="eastAsia" w:ascii="仿宋" w:hAnsi="仿宋" w:eastAsia="仿宋" w:cs="仿宋"/>
          <w:sz w:val="28"/>
          <w:szCs w:val="28"/>
          <w:highlight w:val="none"/>
        </w:rPr>
        <w:t>等因素综合考虑，</w:t>
      </w:r>
      <w:r>
        <w:rPr>
          <w:rFonts w:hint="eastAsia" w:ascii="仿宋" w:hAnsi="仿宋" w:eastAsia="仿宋" w:cs="仿宋"/>
          <w:sz w:val="28"/>
          <w:szCs w:val="28"/>
          <w:highlight w:val="none"/>
          <w:lang w:val="en-US" w:eastAsia="zh-CN"/>
        </w:rPr>
        <w:t>根据</w:t>
      </w:r>
      <w:r>
        <w:rPr>
          <w:rFonts w:hint="eastAsia" w:ascii="仿宋" w:hAnsi="仿宋" w:eastAsia="仿宋" w:cs="仿宋"/>
          <w:sz w:val="28"/>
          <w:szCs w:val="28"/>
          <w:lang w:val="en-US" w:eastAsia="zh-CN"/>
        </w:rPr>
        <w:t>供应商</w:t>
      </w:r>
      <w:r>
        <w:rPr>
          <w:rFonts w:hint="eastAsia" w:ascii="仿宋" w:hAnsi="仿宋" w:eastAsia="仿宋" w:cs="仿宋"/>
          <w:sz w:val="28"/>
          <w:szCs w:val="28"/>
        </w:rPr>
        <w:t>提供</w:t>
      </w:r>
      <w:r>
        <w:rPr>
          <w:rFonts w:hint="eastAsia" w:ascii="仿宋" w:hAnsi="仿宋" w:eastAsia="仿宋" w:cs="仿宋"/>
          <w:sz w:val="28"/>
          <w:szCs w:val="28"/>
          <w:lang w:val="en-US" w:eastAsia="zh-CN"/>
        </w:rPr>
        <w:t>的能够证明具备以上因素的相关资料的情况，</w:t>
      </w:r>
      <w:r>
        <w:rPr>
          <w:rFonts w:hint="eastAsia" w:ascii="仿宋" w:hAnsi="仿宋" w:eastAsia="仿宋" w:cs="仿宋"/>
          <w:sz w:val="28"/>
          <w:szCs w:val="28"/>
          <w:highlight w:val="none"/>
        </w:rPr>
        <w:t>由磋商小组</w:t>
      </w:r>
      <w:r>
        <w:rPr>
          <w:rFonts w:hint="eastAsia" w:ascii="仿宋" w:hAnsi="仿宋" w:eastAsia="仿宋" w:cs="仿宋"/>
          <w:sz w:val="28"/>
          <w:szCs w:val="28"/>
          <w:highlight w:val="none"/>
          <w:lang w:val="en-US" w:eastAsia="zh-CN"/>
        </w:rPr>
        <w:t>成员</w:t>
      </w:r>
      <w:r>
        <w:rPr>
          <w:rFonts w:hint="eastAsia" w:ascii="仿宋" w:hAnsi="仿宋" w:eastAsia="仿宋" w:cs="仿宋"/>
          <w:sz w:val="28"/>
          <w:szCs w:val="28"/>
          <w:highlight w:val="none"/>
        </w:rPr>
        <w:t>在</w:t>
      </w:r>
      <w:r>
        <w:rPr>
          <w:rFonts w:hint="eastAsia" w:ascii="仿宋" w:hAnsi="仿宋" w:eastAsia="仿宋" w:cs="仿宋"/>
          <w:sz w:val="28"/>
          <w:szCs w:val="28"/>
          <w:highlight w:val="none"/>
          <w:lang w:val="en-US" w:eastAsia="zh-CN"/>
        </w:rPr>
        <w:t>5分至</w:t>
      </w:r>
      <w:r>
        <w:rPr>
          <w:rFonts w:hint="eastAsia" w:ascii="仿宋" w:hAnsi="仿宋" w:eastAsia="仿宋" w:cs="仿宋"/>
          <w:sz w:val="28"/>
          <w:szCs w:val="28"/>
          <w:highlight w:val="none"/>
        </w:rPr>
        <w:t>15分之间自主打分</w:t>
      </w:r>
      <w:r>
        <w:rPr>
          <w:rFonts w:hint="eastAsia" w:ascii="仿宋" w:hAnsi="仿宋" w:eastAsia="仿宋" w:cs="仿宋"/>
          <w:sz w:val="28"/>
          <w:szCs w:val="28"/>
          <w:highlight w:val="none"/>
          <w:lang w:eastAsia="zh-CN"/>
        </w:rPr>
        <w:t>。</w:t>
      </w:r>
    </w:p>
    <w:p>
      <w:pPr>
        <w:adjustRightInd w:val="0"/>
        <w:snapToGrid w:val="0"/>
        <w:spacing w:beforeLines="0" w:afterLines="0" w:line="360" w:lineRule="auto"/>
        <w:ind w:firstLine="562" w:firstLineChars="200"/>
        <w:rPr>
          <w:rFonts w:ascii="仿宋" w:hAnsi="仿宋" w:eastAsia="仿宋" w:cs="仿宋"/>
          <w:sz w:val="28"/>
          <w:szCs w:val="28"/>
        </w:rPr>
      </w:pPr>
      <w:r>
        <w:rPr>
          <w:rFonts w:hint="eastAsia" w:ascii="仿宋" w:hAnsi="仿宋" w:eastAsia="仿宋" w:cs="仿宋"/>
          <w:b/>
          <w:bCs/>
          <w:sz w:val="28"/>
          <w:szCs w:val="28"/>
        </w:rPr>
        <w:t>注：以上</w:t>
      </w:r>
      <w:r>
        <w:rPr>
          <w:rFonts w:hint="eastAsia" w:ascii="仿宋" w:hAnsi="仿宋" w:eastAsia="仿宋" w:cs="仿宋"/>
          <w:b/>
          <w:bCs/>
          <w:sz w:val="28"/>
          <w:szCs w:val="28"/>
          <w:lang w:val="en-US" w:eastAsia="zh-CN"/>
        </w:rPr>
        <w:t>综合实力</w:t>
      </w:r>
      <w:r>
        <w:rPr>
          <w:rFonts w:hint="eastAsia" w:ascii="仿宋" w:hAnsi="仿宋" w:eastAsia="仿宋" w:cs="仿宋"/>
          <w:b/>
          <w:bCs/>
          <w:sz w:val="28"/>
          <w:szCs w:val="28"/>
        </w:rPr>
        <w:t>除在</w:t>
      </w:r>
      <w:r>
        <w:rPr>
          <w:rFonts w:hint="eastAsia" w:ascii="仿宋" w:hAnsi="仿宋" w:eastAsia="仿宋" w:cs="仿宋"/>
          <w:b/>
          <w:bCs/>
          <w:sz w:val="28"/>
          <w:szCs w:val="28"/>
          <w:lang w:val="en-US" w:eastAsia="zh-CN"/>
        </w:rPr>
        <w:t>响应</w:t>
      </w:r>
      <w:r>
        <w:rPr>
          <w:rFonts w:hint="eastAsia" w:ascii="仿宋" w:hAnsi="仿宋" w:eastAsia="仿宋" w:cs="仿宋"/>
          <w:b/>
          <w:bCs/>
          <w:sz w:val="28"/>
          <w:szCs w:val="28"/>
        </w:rPr>
        <w:t>中</w:t>
      </w:r>
      <w:r>
        <w:rPr>
          <w:rFonts w:hint="eastAsia" w:ascii="仿宋" w:hAnsi="仿宋" w:eastAsia="仿宋" w:cs="仿宋"/>
          <w:b/>
          <w:bCs/>
          <w:sz w:val="28"/>
          <w:szCs w:val="28"/>
          <w:lang w:val="en-US" w:eastAsia="zh-CN"/>
        </w:rPr>
        <w:t>编制外</w:t>
      </w:r>
      <w:r>
        <w:rPr>
          <w:rFonts w:hint="eastAsia" w:ascii="仿宋" w:hAnsi="仿宋" w:eastAsia="仿宋" w:cs="仿宋"/>
          <w:b/>
          <w:bCs/>
          <w:sz w:val="28"/>
          <w:szCs w:val="28"/>
        </w:rPr>
        <w:t>，还须加盖供应商公章单独密封到“评审资料”袋中，否则磋商小组不予计分。</w:t>
      </w:r>
    </w:p>
    <w:p>
      <w:pPr>
        <w:adjustRightInd w:val="0"/>
        <w:snapToGrid w:val="0"/>
        <w:spacing w:beforeLines="0" w:afterLines="0" w:line="360" w:lineRule="auto"/>
        <w:ind w:firstLine="562" w:firstLineChars="200"/>
        <w:rPr>
          <w:rFonts w:ascii="仿宋" w:hAnsi="仿宋" w:eastAsia="仿宋" w:cs="仿宋"/>
          <w:b/>
          <w:sz w:val="28"/>
          <w:szCs w:val="28"/>
        </w:rPr>
      </w:pPr>
      <w:r>
        <w:rPr>
          <w:rFonts w:hint="eastAsia" w:ascii="仿宋" w:hAnsi="仿宋" w:eastAsia="仿宋" w:cs="仿宋"/>
          <w:b/>
          <w:sz w:val="28"/>
          <w:szCs w:val="28"/>
          <w:lang w:val="en-US" w:eastAsia="zh-CN"/>
        </w:rPr>
        <w:t>3</w:t>
      </w:r>
      <w:r>
        <w:rPr>
          <w:rFonts w:hint="eastAsia" w:ascii="仿宋" w:hAnsi="仿宋" w:eastAsia="仿宋" w:cs="仿宋"/>
          <w:b/>
          <w:sz w:val="28"/>
          <w:szCs w:val="28"/>
        </w:rPr>
        <w:t>、交付时间：1</w:t>
      </w:r>
      <w:r>
        <w:rPr>
          <w:rFonts w:hint="eastAsia" w:ascii="仿宋" w:hAnsi="仿宋" w:eastAsia="仿宋" w:cs="仿宋"/>
          <w:b/>
          <w:sz w:val="28"/>
          <w:szCs w:val="28"/>
          <w:lang w:val="en-US" w:eastAsia="zh-CN"/>
        </w:rPr>
        <w:t>0</w:t>
      </w:r>
      <w:r>
        <w:rPr>
          <w:rFonts w:hint="eastAsia" w:ascii="仿宋" w:hAnsi="仿宋" w:eastAsia="仿宋" w:cs="仿宋"/>
          <w:b/>
          <w:sz w:val="28"/>
          <w:szCs w:val="28"/>
        </w:rPr>
        <w:t>分</w:t>
      </w:r>
    </w:p>
    <w:p>
      <w:pPr>
        <w:pStyle w:val="17"/>
        <w:adjustRightInd w:val="0"/>
        <w:snapToGrid w:val="0"/>
        <w:spacing w:beforeLines="0" w:afterLines="0" w:line="360" w:lineRule="auto"/>
        <w:ind w:firstLine="560" w:firstLineChars="200"/>
        <w:rPr>
          <w:rFonts w:hint="eastAsia" w:ascii="仿宋" w:hAnsi="仿宋" w:eastAsia="仿宋" w:cs="仿宋"/>
          <w:sz w:val="28"/>
          <w:szCs w:val="28"/>
          <w:lang w:val="en-US" w:eastAsia="zh-CN"/>
        </w:rPr>
      </w:pPr>
      <w:r>
        <w:rPr>
          <w:rFonts w:hint="eastAsia" w:ascii="仿宋" w:hAnsi="仿宋" w:eastAsia="仿宋" w:cs="仿宋"/>
          <w:sz w:val="28"/>
          <w:szCs w:val="28"/>
        </w:rPr>
        <w:t>供应商须按照</w:t>
      </w:r>
      <w:r>
        <w:rPr>
          <w:rFonts w:hint="eastAsia" w:ascii="仿宋" w:hAnsi="仿宋" w:eastAsia="仿宋" w:cs="仿宋"/>
          <w:sz w:val="28"/>
          <w:szCs w:val="28"/>
          <w:lang w:eastAsia="zh-CN"/>
        </w:rPr>
        <w:t>磋商文件</w:t>
      </w:r>
      <w:r>
        <w:rPr>
          <w:rFonts w:hint="eastAsia" w:ascii="仿宋" w:hAnsi="仿宋" w:eastAsia="仿宋" w:cs="仿宋"/>
          <w:sz w:val="28"/>
          <w:szCs w:val="28"/>
        </w:rPr>
        <w:t>要求完成车辆交付。</w:t>
      </w:r>
      <w:r>
        <w:rPr>
          <w:rFonts w:hint="default" w:ascii="仿宋" w:hAnsi="仿宋" w:eastAsia="仿宋" w:cs="仿宋"/>
          <w:sz w:val="28"/>
          <w:szCs w:val="28"/>
          <w:lang w:val="en-US" w:eastAsia="zh-CN"/>
        </w:rPr>
        <w:t>供货期提前10天（含）以上，1该项得10分；供货期提前5天（含）以上，10天以下的，该项得5分。</w:t>
      </w:r>
    </w:p>
    <w:p>
      <w:pPr>
        <w:adjustRightInd w:val="0"/>
        <w:snapToGrid w:val="0"/>
        <w:spacing w:beforeLines="0" w:afterLines="0" w:line="360" w:lineRule="auto"/>
        <w:ind w:firstLine="562" w:firstLineChars="200"/>
        <w:rPr>
          <w:rFonts w:ascii="仿宋" w:hAnsi="仿宋" w:eastAsia="仿宋" w:cs="仿宋"/>
          <w:b/>
          <w:sz w:val="28"/>
          <w:szCs w:val="28"/>
        </w:rPr>
      </w:pPr>
      <w:r>
        <w:rPr>
          <w:rFonts w:hint="eastAsia" w:ascii="仿宋" w:hAnsi="仿宋" w:eastAsia="仿宋" w:cs="仿宋"/>
          <w:b/>
          <w:sz w:val="28"/>
          <w:szCs w:val="28"/>
          <w:lang w:val="en-US" w:eastAsia="zh-CN"/>
        </w:rPr>
        <w:t>4</w:t>
      </w:r>
      <w:r>
        <w:rPr>
          <w:rFonts w:hint="eastAsia" w:ascii="仿宋" w:hAnsi="仿宋" w:eastAsia="仿宋" w:cs="仿宋"/>
          <w:b/>
          <w:sz w:val="28"/>
          <w:szCs w:val="28"/>
        </w:rPr>
        <w:t>、售后服务：</w:t>
      </w:r>
      <w:r>
        <w:rPr>
          <w:rFonts w:hint="eastAsia" w:ascii="仿宋" w:hAnsi="仿宋" w:eastAsia="仿宋" w:cs="仿宋"/>
          <w:b/>
          <w:sz w:val="28"/>
          <w:szCs w:val="28"/>
          <w:lang w:val="en-US" w:eastAsia="zh-CN"/>
        </w:rPr>
        <w:t>3</w:t>
      </w:r>
      <w:r>
        <w:rPr>
          <w:rFonts w:hint="eastAsia" w:ascii="仿宋" w:hAnsi="仿宋" w:eastAsia="仿宋" w:cs="仿宋"/>
          <w:b/>
          <w:sz w:val="28"/>
          <w:szCs w:val="28"/>
        </w:rPr>
        <w:t>0分</w:t>
      </w:r>
    </w:p>
    <w:p>
      <w:pPr>
        <w:adjustRightInd w:val="0"/>
        <w:snapToGrid w:val="0"/>
        <w:spacing w:beforeLines="0" w:afterLines="0" w:line="360" w:lineRule="auto"/>
        <w:ind w:firstLine="560" w:firstLineChars="200"/>
        <w:rPr>
          <w:rFonts w:ascii="仿宋" w:hAnsi="仿宋" w:eastAsia="仿宋" w:cs="仿宋"/>
          <w:sz w:val="28"/>
          <w:szCs w:val="28"/>
        </w:rPr>
      </w:pPr>
      <w:r>
        <w:rPr>
          <w:rFonts w:hint="eastAsia" w:ascii="仿宋" w:hAnsi="仿宋" w:eastAsia="仿宋" w:cs="仿宋"/>
          <w:sz w:val="28"/>
          <w:szCs w:val="28"/>
        </w:rPr>
        <w:t>磋商小组根据供应商提供的车辆售后服务综合考虑，售后服务内容</w:t>
      </w:r>
      <w:r>
        <w:rPr>
          <w:rFonts w:hint="eastAsia" w:ascii="仿宋" w:hAnsi="仿宋" w:eastAsia="仿宋" w:cs="仿宋"/>
          <w:sz w:val="28"/>
          <w:szCs w:val="28"/>
          <w:lang w:val="en-US" w:eastAsia="zh-CN"/>
        </w:rPr>
        <w:t>在满足国家规定的车辆出厂售后服务的基础上，根据供应商提供的</w:t>
      </w:r>
      <w:r>
        <w:rPr>
          <w:rFonts w:hint="eastAsia" w:ascii="仿宋" w:hAnsi="仿宋" w:eastAsia="仿宋" w:cs="仿宋"/>
          <w:sz w:val="28"/>
          <w:szCs w:val="28"/>
        </w:rPr>
        <w:t>保修期时长、车辆质保情况、维修及时性、</w:t>
      </w:r>
      <w:r>
        <w:rPr>
          <w:rFonts w:hint="eastAsia" w:ascii="仿宋" w:hAnsi="仿宋" w:eastAsia="仿宋" w:cs="仿宋"/>
          <w:sz w:val="28"/>
          <w:szCs w:val="28"/>
          <w:lang w:val="en-US" w:eastAsia="zh-CN"/>
        </w:rPr>
        <w:t>提供</w:t>
      </w:r>
      <w:r>
        <w:rPr>
          <w:rFonts w:hint="eastAsia" w:ascii="仿宋" w:hAnsi="仿宋" w:eastAsia="仿宋" w:cs="仿宋"/>
          <w:sz w:val="28"/>
          <w:szCs w:val="28"/>
        </w:rPr>
        <w:t>车辆</w:t>
      </w:r>
      <w:r>
        <w:rPr>
          <w:rFonts w:hint="eastAsia" w:ascii="仿宋" w:hAnsi="仿宋" w:eastAsia="仿宋" w:cs="仿宋"/>
          <w:sz w:val="28"/>
          <w:szCs w:val="28"/>
          <w:lang w:val="en-US" w:eastAsia="zh-CN"/>
        </w:rPr>
        <w:t>免费</w:t>
      </w:r>
      <w:r>
        <w:rPr>
          <w:rFonts w:hint="eastAsia" w:ascii="仿宋" w:hAnsi="仿宋" w:eastAsia="仿宋" w:cs="仿宋"/>
          <w:sz w:val="28"/>
          <w:szCs w:val="28"/>
        </w:rPr>
        <w:t>保养</w:t>
      </w:r>
      <w:r>
        <w:rPr>
          <w:rFonts w:hint="eastAsia" w:ascii="仿宋" w:hAnsi="仿宋" w:eastAsia="仿宋" w:cs="仿宋"/>
          <w:sz w:val="28"/>
          <w:szCs w:val="28"/>
          <w:lang w:val="en-US" w:eastAsia="zh-CN"/>
        </w:rPr>
        <w:t>期限、提供给免费备品备件</w:t>
      </w:r>
      <w:r>
        <w:rPr>
          <w:rFonts w:hint="eastAsia" w:ascii="仿宋" w:hAnsi="仿宋" w:eastAsia="仿宋" w:cs="仿宋"/>
          <w:sz w:val="28"/>
          <w:szCs w:val="28"/>
        </w:rPr>
        <w:t>等内容</w:t>
      </w:r>
      <w:r>
        <w:rPr>
          <w:rFonts w:hint="eastAsia" w:ascii="仿宋" w:hAnsi="仿宋" w:eastAsia="仿宋" w:cs="仿宋"/>
          <w:sz w:val="28"/>
          <w:szCs w:val="28"/>
          <w:lang w:eastAsia="zh-CN"/>
        </w:rPr>
        <w:t>，</w:t>
      </w:r>
      <w:r>
        <w:rPr>
          <w:rFonts w:hint="eastAsia" w:ascii="仿宋" w:hAnsi="仿宋" w:eastAsia="仿宋" w:cs="仿宋"/>
          <w:sz w:val="28"/>
          <w:szCs w:val="28"/>
          <w:highlight w:val="none"/>
        </w:rPr>
        <w:t>由磋商小组</w:t>
      </w:r>
      <w:r>
        <w:rPr>
          <w:rFonts w:hint="eastAsia" w:ascii="仿宋" w:hAnsi="仿宋" w:eastAsia="仿宋" w:cs="仿宋"/>
          <w:sz w:val="28"/>
          <w:szCs w:val="28"/>
          <w:highlight w:val="none"/>
          <w:lang w:val="en-US" w:eastAsia="zh-CN"/>
        </w:rPr>
        <w:t>成员</w:t>
      </w:r>
      <w:r>
        <w:rPr>
          <w:rFonts w:hint="eastAsia" w:ascii="仿宋" w:hAnsi="仿宋" w:eastAsia="仿宋" w:cs="仿宋"/>
          <w:sz w:val="28"/>
          <w:szCs w:val="28"/>
          <w:lang w:val="en-US" w:eastAsia="zh-CN"/>
        </w:rPr>
        <w:t>在10分至30分之内自主打分</w:t>
      </w:r>
      <w:r>
        <w:rPr>
          <w:rFonts w:hint="eastAsia" w:ascii="仿宋" w:hAnsi="仿宋" w:eastAsia="仿宋" w:cs="仿宋"/>
          <w:sz w:val="28"/>
          <w:szCs w:val="28"/>
        </w:rPr>
        <w:t>。</w:t>
      </w:r>
    </w:p>
    <w:p>
      <w:pPr>
        <w:adjustRightInd w:val="0"/>
        <w:snapToGrid w:val="0"/>
        <w:spacing w:beforeLines="0" w:afterLines="0" w:line="360" w:lineRule="auto"/>
        <w:ind w:firstLine="560" w:firstLineChars="200"/>
        <w:rPr>
          <w:rFonts w:ascii="仿宋" w:hAnsi="仿宋" w:eastAsia="仿宋" w:cs="仿宋"/>
          <w:sz w:val="28"/>
          <w:szCs w:val="28"/>
        </w:rPr>
      </w:pPr>
      <w:r>
        <w:rPr>
          <w:rFonts w:hint="eastAsia" w:ascii="仿宋" w:hAnsi="仿宋" w:eastAsia="仿宋" w:cs="仿宋"/>
          <w:sz w:val="28"/>
          <w:szCs w:val="28"/>
        </w:rPr>
        <w:t>响应文件中缺少针对某一项评审要点的内容时，经磋商小组确认后，该项不得分。此项最终得分以各磋商小组成员打分的算术平均数为准。</w:t>
      </w:r>
    </w:p>
    <w:p>
      <w:pPr>
        <w:adjustRightInd w:val="0"/>
        <w:snapToGrid w:val="0"/>
        <w:spacing w:beforeLines="0" w:afterLines="0" w:line="360" w:lineRule="auto"/>
        <w:ind w:firstLine="562" w:firstLineChars="200"/>
        <w:jc w:val="left"/>
        <w:rPr>
          <w:rFonts w:ascii="仿宋" w:hAnsi="仿宋" w:eastAsia="仿宋" w:cs="仿宋"/>
          <w:b/>
          <w:bCs/>
          <w:sz w:val="28"/>
          <w:szCs w:val="28"/>
        </w:rPr>
      </w:pPr>
      <w:r>
        <w:rPr>
          <w:rFonts w:hint="eastAsia" w:ascii="仿宋" w:hAnsi="仿宋" w:eastAsia="仿宋" w:cs="仿宋"/>
          <w:b/>
          <w:bCs/>
          <w:sz w:val="28"/>
          <w:szCs w:val="28"/>
        </w:rPr>
        <w:t>二、推荐成交侯选人</w:t>
      </w:r>
    </w:p>
    <w:p>
      <w:pPr>
        <w:pStyle w:val="17"/>
        <w:adjustRightInd w:val="0"/>
        <w:snapToGrid w:val="0"/>
        <w:spacing w:beforeLines="0" w:afterLines="0" w:line="360" w:lineRule="auto"/>
        <w:ind w:firstLine="560" w:firstLineChars="200"/>
        <w:rPr>
          <w:rFonts w:ascii="仿宋" w:hAnsi="仿宋" w:eastAsia="仿宋" w:cs="仿宋"/>
          <w:sz w:val="28"/>
          <w:szCs w:val="28"/>
        </w:rPr>
      </w:pPr>
      <w:r>
        <w:rPr>
          <w:rFonts w:hint="eastAsia" w:ascii="仿宋" w:hAnsi="仿宋" w:eastAsia="仿宋" w:cs="仿宋"/>
          <w:sz w:val="28"/>
          <w:szCs w:val="28"/>
        </w:rPr>
        <w:t>磋商后，磋商小组要严格按照评标标准和计分办法，认真打分，进行分项计分，本项目总分高者为成交供应商候选人（三名），成交供应商候选人按照得分由高到低进行排序。得分相同时，按供应商报价低者确定成交人，评审得分且报价相同时，以技术指标优劣确定成交人。</w:t>
      </w:r>
    </w:p>
    <w:p>
      <w:pPr>
        <w:pStyle w:val="17"/>
        <w:adjustRightInd w:val="0"/>
        <w:snapToGrid w:val="0"/>
        <w:spacing w:beforeLines="0" w:afterLines="0" w:line="360" w:lineRule="auto"/>
        <w:ind w:firstLine="560" w:firstLineChars="200"/>
        <w:rPr>
          <w:rFonts w:ascii="仿宋" w:hAnsi="仿宋" w:eastAsia="仿宋" w:cs="仿宋"/>
          <w:sz w:val="28"/>
          <w:szCs w:val="28"/>
        </w:rPr>
      </w:pPr>
      <w:r>
        <w:rPr>
          <w:rFonts w:hint="eastAsia" w:ascii="仿宋" w:hAnsi="仿宋" w:eastAsia="仿宋" w:cs="仿宋"/>
          <w:sz w:val="28"/>
          <w:szCs w:val="28"/>
        </w:rPr>
        <w:t xml:space="preserve">磋商小组成员对个人的评审行为负责。完成评定后，磋商小组应当推荐三名合格的成交供应商候选人。   </w:t>
      </w:r>
    </w:p>
    <w:p>
      <w:pPr>
        <w:pStyle w:val="17"/>
        <w:adjustRightInd w:val="0"/>
        <w:snapToGrid w:val="0"/>
        <w:spacing w:beforeLines="0" w:afterLines="0" w:line="360" w:lineRule="auto"/>
        <w:ind w:firstLine="562" w:firstLineChars="200"/>
        <w:rPr>
          <w:rFonts w:ascii="仿宋" w:hAnsi="仿宋" w:eastAsia="仿宋" w:cs="仿宋"/>
          <w:b/>
          <w:bCs/>
          <w:sz w:val="28"/>
          <w:szCs w:val="28"/>
        </w:rPr>
      </w:pPr>
      <w:r>
        <w:rPr>
          <w:rFonts w:hint="eastAsia" w:ascii="仿宋" w:hAnsi="仿宋" w:eastAsia="仿宋" w:cs="仿宋"/>
          <w:b/>
          <w:bCs/>
          <w:sz w:val="28"/>
          <w:szCs w:val="28"/>
        </w:rPr>
        <w:t>三、确定成交供应商</w:t>
      </w:r>
    </w:p>
    <w:p>
      <w:pPr>
        <w:pStyle w:val="17"/>
        <w:adjustRightInd w:val="0"/>
        <w:snapToGrid w:val="0"/>
        <w:spacing w:beforeLines="0" w:afterLines="0" w:line="360" w:lineRule="auto"/>
        <w:ind w:firstLine="560" w:firstLineChars="200"/>
        <w:rPr>
          <w:rFonts w:ascii="仿宋" w:hAnsi="仿宋" w:eastAsia="仿宋" w:cs="仿宋"/>
          <w:sz w:val="28"/>
          <w:szCs w:val="28"/>
        </w:rPr>
      </w:pPr>
      <w:r>
        <w:rPr>
          <w:rFonts w:hint="eastAsia" w:ascii="仿宋" w:hAnsi="仿宋" w:eastAsia="仿宋" w:cs="仿宋"/>
          <w:sz w:val="28"/>
          <w:szCs w:val="28"/>
        </w:rPr>
        <w:t>采购人根据磋商小组推荐的三名成交供应商候选人，按照第一、第二、第三成交供应商候选人的顺序，确定排序第一的成交供应商候选人为成交供应商。</w:t>
      </w:r>
    </w:p>
    <w:p>
      <w:pPr>
        <w:pStyle w:val="17"/>
        <w:adjustRightInd w:val="0"/>
        <w:snapToGrid w:val="0"/>
        <w:spacing w:beforeLines="0" w:afterLines="0" w:line="360" w:lineRule="auto"/>
        <w:ind w:firstLine="562" w:firstLineChars="200"/>
        <w:rPr>
          <w:rFonts w:ascii="仿宋" w:hAnsi="仿宋" w:eastAsia="仿宋" w:cs="仿宋"/>
          <w:b/>
          <w:bCs/>
          <w:color w:val="0000FF"/>
          <w:sz w:val="28"/>
          <w:szCs w:val="28"/>
          <w:highlight w:val="none"/>
        </w:rPr>
      </w:pPr>
      <w:r>
        <w:rPr>
          <w:rFonts w:hint="eastAsia" w:ascii="仿宋" w:hAnsi="仿宋" w:eastAsia="仿宋" w:cs="仿宋"/>
          <w:b/>
          <w:bCs/>
          <w:sz w:val="28"/>
          <w:szCs w:val="28"/>
        </w:rPr>
        <w:t>四、成交结果公示</w:t>
      </w:r>
    </w:p>
    <w:p>
      <w:pPr>
        <w:pStyle w:val="17"/>
        <w:adjustRightInd w:val="0"/>
        <w:snapToGrid w:val="0"/>
        <w:spacing w:beforeLines="0" w:afterLines="0" w:line="360" w:lineRule="auto"/>
        <w:ind w:firstLine="560" w:firstLineChars="200"/>
        <w:rPr>
          <w:rFonts w:ascii="仿宋" w:hAnsi="仿宋" w:eastAsia="仿宋" w:cs="仿宋"/>
          <w:sz w:val="28"/>
          <w:szCs w:val="28"/>
        </w:rPr>
      </w:pPr>
      <w:r>
        <w:rPr>
          <w:rFonts w:hint="eastAsia" w:ascii="仿宋" w:hAnsi="仿宋" w:eastAsia="仿宋" w:cs="仿宋"/>
          <w:color w:val="0000FF"/>
          <w:sz w:val="28"/>
          <w:szCs w:val="28"/>
          <w:highlight w:val="none"/>
        </w:rPr>
        <w:t>采购人应当自成交供应商确定之日起</w:t>
      </w:r>
      <w:r>
        <w:rPr>
          <w:rFonts w:hint="eastAsia" w:ascii="仿宋" w:hAnsi="仿宋" w:eastAsia="仿宋" w:cs="仿宋"/>
          <w:color w:val="0000FF"/>
          <w:sz w:val="28"/>
          <w:szCs w:val="28"/>
          <w:highlight w:val="none"/>
          <w:lang w:val="en-US" w:eastAsia="zh-CN"/>
        </w:rPr>
        <w:t>2</w:t>
      </w:r>
      <w:r>
        <w:rPr>
          <w:rFonts w:hint="eastAsia" w:ascii="仿宋" w:hAnsi="仿宋" w:eastAsia="仿宋" w:cs="仿宋"/>
          <w:color w:val="0000FF"/>
          <w:sz w:val="28"/>
          <w:szCs w:val="28"/>
          <w:highlight w:val="none"/>
        </w:rPr>
        <w:t>个工作日内，</w:t>
      </w:r>
      <w:r>
        <w:rPr>
          <w:rFonts w:hint="eastAsia" w:ascii="仿宋" w:hAnsi="仿宋" w:eastAsia="仿宋" w:cs="仿宋"/>
          <w:sz w:val="28"/>
          <w:szCs w:val="28"/>
        </w:rPr>
        <w:t>公示成交结果，并向成交供应商发出成交通知书。</w:t>
      </w:r>
    </w:p>
    <w:p>
      <w:pPr>
        <w:adjustRightInd w:val="0"/>
        <w:snapToGrid w:val="0"/>
        <w:spacing w:beforeLines="0" w:afterLines="0" w:line="360" w:lineRule="auto"/>
        <w:jc w:val="center"/>
        <w:rPr>
          <w:rFonts w:ascii="仿宋" w:hAnsi="仿宋" w:eastAsia="仿宋" w:cs="仿宋"/>
          <w:b/>
          <w:szCs w:val="32"/>
        </w:rPr>
      </w:pPr>
      <w:r>
        <w:rPr>
          <w:rFonts w:hint="eastAsia" w:ascii="仿宋" w:hAnsi="仿宋" w:eastAsia="仿宋" w:cs="仿宋"/>
          <w:b/>
          <w:szCs w:val="32"/>
        </w:rPr>
        <w:t>第七章  成交通知书及合同</w:t>
      </w:r>
    </w:p>
    <w:p>
      <w:pPr>
        <w:pStyle w:val="62"/>
        <w:snapToGrid w:val="0"/>
        <w:spacing w:beforeLines="0" w:afterLines="0" w:line="360" w:lineRule="auto"/>
        <w:rPr>
          <w:rFonts w:hint="eastAsia" w:ascii="仿宋" w:hAnsi="仿宋" w:eastAsia="仿宋" w:cs="仿宋"/>
          <w:color w:val="auto"/>
        </w:rPr>
      </w:pPr>
    </w:p>
    <w:p>
      <w:pPr>
        <w:adjustRightInd w:val="0"/>
        <w:snapToGrid w:val="0"/>
        <w:spacing w:beforeLines="0" w:afterLines="0" w:line="360" w:lineRule="auto"/>
        <w:ind w:firstLine="562" w:firstLineChars="200"/>
        <w:rPr>
          <w:rFonts w:ascii="仿宋" w:hAnsi="仿宋" w:eastAsia="仿宋" w:cs="仿宋"/>
          <w:b/>
          <w:color w:val="0000FF"/>
          <w:sz w:val="28"/>
          <w:szCs w:val="28"/>
          <w:highlight w:val="none"/>
        </w:rPr>
      </w:pPr>
      <w:r>
        <w:rPr>
          <w:rFonts w:hint="eastAsia" w:ascii="仿宋" w:hAnsi="仿宋" w:eastAsia="仿宋" w:cs="仿宋"/>
          <w:b/>
          <w:sz w:val="28"/>
          <w:szCs w:val="28"/>
        </w:rPr>
        <w:t>一、签发成交通知书</w:t>
      </w:r>
    </w:p>
    <w:p>
      <w:pPr>
        <w:adjustRightInd w:val="0"/>
        <w:snapToGrid w:val="0"/>
        <w:spacing w:beforeLines="0" w:afterLines="0" w:line="360" w:lineRule="auto"/>
        <w:ind w:firstLine="560" w:firstLineChars="200"/>
        <w:rPr>
          <w:rFonts w:ascii="仿宋" w:hAnsi="仿宋" w:eastAsia="仿宋" w:cs="仿宋"/>
          <w:sz w:val="28"/>
          <w:szCs w:val="28"/>
        </w:rPr>
      </w:pPr>
      <w:r>
        <w:rPr>
          <w:rFonts w:hint="eastAsia" w:ascii="仿宋" w:hAnsi="仿宋" w:eastAsia="仿宋" w:cs="仿宋"/>
          <w:color w:val="0000FF"/>
          <w:sz w:val="28"/>
          <w:szCs w:val="28"/>
          <w:highlight w:val="none"/>
        </w:rPr>
        <w:t>采购人应当自成交供应商确定之日起</w:t>
      </w:r>
      <w:r>
        <w:rPr>
          <w:rFonts w:hint="eastAsia" w:ascii="仿宋" w:hAnsi="仿宋" w:eastAsia="仿宋" w:cs="仿宋"/>
          <w:color w:val="0000FF"/>
          <w:sz w:val="28"/>
          <w:szCs w:val="28"/>
          <w:highlight w:val="none"/>
          <w:lang w:val="en-US" w:eastAsia="zh-CN"/>
        </w:rPr>
        <w:t>2</w:t>
      </w:r>
      <w:r>
        <w:rPr>
          <w:rFonts w:hint="eastAsia" w:ascii="仿宋" w:hAnsi="仿宋" w:eastAsia="仿宋" w:cs="仿宋"/>
          <w:color w:val="0000FF"/>
          <w:sz w:val="28"/>
          <w:szCs w:val="28"/>
          <w:highlight w:val="none"/>
        </w:rPr>
        <w:t>个工作日内</w:t>
      </w:r>
      <w:r>
        <w:rPr>
          <w:rFonts w:hint="eastAsia" w:ascii="仿宋" w:hAnsi="仿宋" w:eastAsia="仿宋" w:cs="仿宋"/>
          <w:sz w:val="28"/>
          <w:szCs w:val="28"/>
        </w:rPr>
        <w:t>，</w:t>
      </w:r>
      <w:r>
        <w:rPr>
          <w:rFonts w:hint="eastAsia" w:ascii="仿宋" w:hAnsi="仿宋" w:eastAsia="仿宋" w:cs="仿宋"/>
          <w:sz w:val="28"/>
          <w:szCs w:val="28"/>
          <w:lang w:val="en-US" w:eastAsia="zh-CN"/>
        </w:rPr>
        <w:t>公示成交结果，同时</w:t>
      </w:r>
      <w:r>
        <w:rPr>
          <w:rFonts w:hint="eastAsia" w:ascii="仿宋" w:hAnsi="仿宋" w:eastAsia="仿宋" w:cs="仿宋"/>
          <w:sz w:val="28"/>
          <w:szCs w:val="28"/>
        </w:rPr>
        <w:t>向成交供应商发出成交通知书。成交通知书是合同的有效组成部分。</w:t>
      </w:r>
    </w:p>
    <w:p>
      <w:pPr>
        <w:adjustRightInd w:val="0"/>
        <w:snapToGrid w:val="0"/>
        <w:spacing w:beforeLines="0" w:afterLines="0" w:line="360" w:lineRule="auto"/>
        <w:ind w:firstLine="560" w:firstLineChars="200"/>
        <w:rPr>
          <w:rFonts w:ascii="仿宋" w:hAnsi="仿宋" w:eastAsia="仿宋" w:cs="仿宋"/>
          <w:sz w:val="28"/>
          <w:szCs w:val="28"/>
        </w:rPr>
      </w:pPr>
      <w:r>
        <w:rPr>
          <w:rFonts w:hint="eastAsia" w:ascii="仿宋" w:hAnsi="仿宋" w:eastAsia="仿宋" w:cs="仿宋"/>
          <w:sz w:val="28"/>
          <w:szCs w:val="28"/>
        </w:rPr>
        <w:t>成交通知书发出后，采购人改变成交结果或者成交供应商放弃成交供应商资格，应当承担相应的法律责任。</w:t>
      </w:r>
    </w:p>
    <w:p>
      <w:pPr>
        <w:adjustRightInd w:val="0"/>
        <w:snapToGrid w:val="0"/>
        <w:spacing w:beforeLines="0" w:afterLines="0" w:line="360" w:lineRule="auto"/>
        <w:ind w:firstLine="560" w:firstLineChars="200"/>
        <w:rPr>
          <w:rFonts w:ascii="仿宋" w:hAnsi="仿宋" w:eastAsia="仿宋" w:cs="仿宋"/>
          <w:sz w:val="28"/>
          <w:szCs w:val="28"/>
        </w:rPr>
      </w:pPr>
      <w:r>
        <w:rPr>
          <w:rFonts w:hint="eastAsia" w:ascii="仿宋" w:hAnsi="仿宋" w:eastAsia="仿宋" w:cs="仿宋"/>
          <w:sz w:val="28"/>
          <w:szCs w:val="28"/>
        </w:rPr>
        <w:t>如果成交供应商放弃或被取消成交供应商资格，在依照法律规定和磋商文件约定对其处理后，按照程序确定第二名成交供应商候选人为成交供应商或重新采购。</w:t>
      </w:r>
    </w:p>
    <w:p>
      <w:pPr>
        <w:adjustRightInd w:val="0"/>
        <w:snapToGrid w:val="0"/>
        <w:spacing w:beforeLines="0" w:afterLines="0" w:line="360" w:lineRule="auto"/>
        <w:ind w:firstLine="562" w:firstLineChars="200"/>
        <w:rPr>
          <w:rFonts w:ascii="仿宋" w:hAnsi="仿宋" w:eastAsia="仿宋" w:cs="仿宋"/>
          <w:b/>
          <w:sz w:val="28"/>
          <w:szCs w:val="28"/>
        </w:rPr>
      </w:pPr>
      <w:r>
        <w:rPr>
          <w:rFonts w:hint="eastAsia" w:ascii="仿宋" w:hAnsi="仿宋" w:eastAsia="仿宋" w:cs="仿宋"/>
          <w:b/>
          <w:sz w:val="28"/>
          <w:szCs w:val="28"/>
        </w:rPr>
        <w:t>二、签订合同</w:t>
      </w:r>
    </w:p>
    <w:p>
      <w:pPr>
        <w:adjustRightInd w:val="0"/>
        <w:snapToGrid w:val="0"/>
        <w:spacing w:beforeLines="0" w:afterLines="0" w:line="360" w:lineRule="auto"/>
        <w:ind w:firstLine="560" w:firstLineChars="200"/>
        <w:rPr>
          <w:rFonts w:ascii="仿宋" w:hAnsi="仿宋" w:eastAsia="仿宋" w:cs="仿宋"/>
          <w:sz w:val="28"/>
          <w:szCs w:val="28"/>
        </w:rPr>
      </w:pPr>
      <w:r>
        <w:rPr>
          <w:rFonts w:hint="eastAsia" w:ascii="仿宋" w:hAnsi="仿宋" w:eastAsia="仿宋" w:cs="仿宋"/>
          <w:sz w:val="28"/>
          <w:szCs w:val="28"/>
        </w:rPr>
        <w:t>采购人和成交供应商应当自成交通知书发出之日起</w:t>
      </w:r>
      <w:r>
        <w:rPr>
          <w:rFonts w:hint="eastAsia" w:ascii="仿宋" w:hAnsi="仿宋" w:eastAsia="仿宋" w:cs="仿宋"/>
          <w:color w:val="0000FF"/>
          <w:sz w:val="28"/>
          <w:szCs w:val="28"/>
          <w:highlight w:val="none"/>
          <w:lang w:val="en-US" w:eastAsia="zh-CN"/>
        </w:rPr>
        <w:t>5</w:t>
      </w:r>
      <w:r>
        <w:rPr>
          <w:rFonts w:hint="eastAsia" w:ascii="仿宋" w:hAnsi="仿宋" w:eastAsia="仿宋" w:cs="仿宋"/>
          <w:color w:val="0000FF"/>
          <w:sz w:val="28"/>
          <w:szCs w:val="28"/>
          <w:highlight w:val="none"/>
        </w:rPr>
        <w:t>个工作日</w:t>
      </w:r>
      <w:r>
        <w:rPr>
          <w:rFonts w:hint="eastAsia" w:ascii="仿宋" w:hAnsi="仿宋" w:eastAsia="仿宋" w:cs="仿宋"/>
          <w:sz w:val="28"/>
          <w:szCs w:val="28"/>
        </w:rPr>
        <w:t>内书面签订采购合同。</w:t>
      </w:r>
    </w:p>
    <w:p>
      <w:pPr>
        <w:adjustRightInd w:val="0"/>
        <w:snapToGrid w:val="0"/>
        <w:spacing w:beforeLines="0" w:afterLines="0" w:line="360" w:lineRule="auto"/>
        <w:ind w:firstLine="560" w:firstLineChars="200"/>
        <w:rPr>
          <w:rFonts w:ascii="仿宋" w:hAnsi="仿宋" w:eastAsia="仿宋" w:cs="仿宋"/>
          <w:sz w:val="28"/>
          <w:szCs w:val="28"/>
        </w:rPr>
      </w:pPr>
      <w:r>
        <w:rPr>
          <w:rFonts w:hint="eastAsia" w:ascii="仿宋" w:hAnsi="仿宋" w:eastAsia="仿宋" w:cs="仿宋"/>
          <w:sz w:val="28"/>
          <w:szCs w:val="28"/>
        </w:rPr>
        <w:t>合同由采购人（甲方）、成交供应商（乙方）双方签订，在签订合同之前，为维护双方利益，按照磋商文件约定，不但采购人要对成交供应商的履约能力进行考察，而且成交供应商也要对采购人的资金支付能力等情况进行认真考察。签订合同后，甲、乙双方应严格履行各项约定。</w:t>
      </w:r>
    </w:p>
    <w:p>
      <w:pPr>
        <w:adjustRightInd w:val="0"/>
        <w:snapToGrid w:val="0"/>
        <w:spacing w:beforeLines="0" w:afterLines="0" w:line="360" w:lineRule="auto"/>
        <w:ind w:firstLine="562" w:firstLineChars="200"/>
        <w:rPr>
          <w:rFonts w:ascii="仿宋" w:hAnsi="仿宋" w:eastAsia="仿宋" w:cs="仿宋"/>
          <w:b/>
          <w:sz w:val="28"/>
          <w:szCs w:val="28"/>
        </w:rPr>
      </w:pPr>
      <w:r>
        <w:rPr>
          <w:rFonts w:hint="eastAsia" w:ascii="仿宋" w:hAnsi="仿宋" w:eastAsia="仿宋" w:cs="仿宋"/>
          <w:b/>
          <w:sz w:val="28"/>
          <w:szCs w:val="28"/>
        </w:rPr>
        <w:t>三、合同主要条款</w:t>
      </w:r>
    </w:p>
    <w:p>
      <w:pPr>
        <w:adjustRightInd w:val="0"/>
        <w:snapToGrid w:val="0"/>
        <w:spacing w:beforeLines="0" w:afterLines="0" w:line="360" w:lineRule="auto"/>
        <w:ind w:firstLine="560" w:firstLineChars="200"/>
        <w:rPr>
          <w:rFonts w:hint="default" w:ascii="仿宋" w:hAnsi="仿宋" w:eastAsia="仿宋" w:cs="仿宋"/>
          <w:sz w:val="28"/>
          <w:szCs w:val="28"/>
          <w:lang w:val="en-US" w:eastAsia="zh-CN"/>
        </w:rPr>
      </w:pPr>
      <w:r>
        <w:rPr>
          <w:rFonts w:hint="default" w:ascii="仿宋" w:hAnsi="仿宋" w:eastAsia="仿宋" w:cs="仿宋"/>
          <w:sz w:val="28"/>
          <w:szCs w:val="28"/>
          <w:lang w:val="en-US" w:eastAsia="zh-CN"/>
        </w:rPr>
        <w:t>(一)</w:t>
      </w:r>
      <w:r>
        <w:rPr>
          <w:rFonts w:hint="default" w:ascii="仿宋" w:hAnsi="仿宋" w:eastAsia="仿宋" w:cs="仿宋"/>
          <w:b w:val="0"/>
          <w:bCs w:val="0"/>
          <w:color w:val="auto"/>
          <w:sz w:val="28"/>
          <w:szCs w:val="28"/>
        </w:rPr>
        <w:t>质量要求及乙方报价文件中售后服务的承诺</w:t>
      </w:r>
    </w:p>
    <w:p>
      <w:pPr>
        <w:adjustRightInd w:val="0"/>
        <w:snapToGrid w:val="0"/>
        <w:spacing w:beforeLines="0" w:afterLines="0" w:line="360" w:lineRule="auto"/>
        <w:ind w:firstLine="560" w:firstLineChars="200"/>
        <w:rPr>
          <w:rFonts w:ascii="仿宋" w:hAnsi="仿宋" w:eastAsia="仿宋" w:cs="仿宋"/>
          <w:sz w:val="28"/>
          <w:szCs w:val="28"/>
        </w:rPr>
      </w:pPr>
      <w:r>
        <w:rPr>
          <w:rFonts w:hint="eastAsia" w:ascii="仿宋" w:hAnsi="仿宋" w:eastAsia="仿宋" w:cs="仿宋"/>
          <w:sz w:val="28"/>
          <w:szCs w:val="28"/>
        </w:rPr>
        <w:t>1、供应商</w:t>
      </w:r>
      <w:r>
        <w:rPr>
          <w:rFonts w:ascii="仿宋" w:hAnsi="仿宋" w:eastAsia="仿宋" w:cs="仿宋"/>
          <w:sz w:val="28"/>
          <w:szCs w:val="28"/>
        </w:rPr>
        <w:t>向</w:t>
      </w:r>
      <w:r>
        <w:rPr>
          <w:rFonts w:hint="eastAsia" w:ascii="仿宋" w:hAnsi="仿宋" w:eastAsia="仿宋" w:cs="仿宋"/>
          <w:sz w:val="28"/>
          <w:szCs w:val="28"/>
        </w:rPr>
        <w:t>采购人</w:t>
      </w:r>
      <w:r>
        <w:rPr>
          <w:rFonts w:ascii="仿宋" w:hAnsi="仿宋" w:eastAsia="仿宋" w:cs="仿宋"/>
          <w:sz w:val="28"/>
          <w:szCs w:val="28"/>
        </w:rPr>
        <w:t>出售的车辆，必须是经国家有关部门公布、备案的汽车产品公告上的产品或合法进口的产品，并符合公安交通管理部门关于机动车辆的注册登记条件</w:t>
      </w:r>
      <w:r>
        <w:rPr>
          <w:rFonts w:hint="eastAsia" w:ascii="仿宋" w:hAnsi="仿宋" w:eastAsia="仿宋" w:cs="仿宋"/>
          <w:sz w:val="28"/>
          <w:szCs w:val="28"/>
        </w:rPr>
        <w:t>；</w:t>
      </w:r>
      <w:r>
        <w:rPr>
          <w:rFonts w:ascii="仿宋" w:hAnsi="仿宋" w:eastAsia="仿宋" w:cs="仿宋"/>
          <w:sz w:val="28"/>
          <w:szCs w:val="28"/>
        </w:rPr>
        <w:t>应当不存在危及人身、财产安全的不合理的危险，符合保障人体健康和人身、财产安全的国家标准、行业标准，具备产品应当具备的使用性能等，符合注明采用的产品标准，符合以产品、实物样品等方式表明的质量状况</w:t>
      </w:r>
      <w:r>
        <w:rPr>
          <w:rFonts w:hint="eastAsia" w:ascii="仿宋" w:hAnsi="仿宋" w:eastAsia="仿宋" w:cs="仿宋"/>
          <w:sz w:val="28"/>
          <w:szCs w:val="28"/>
        </w:rPr>
        <w:t>，</w:t>
      </w:r>
      <w:r>
        <w:rPr>
          <w:rFonts w:ascii="仿宋" w:hAnsi="仿宋" w:eastAsia="仿宋" w:cs="仿宋"/>
          <w:sz w:val="28"/>
          <w:szCs w:val="28"/>
        </w:rPr>
        <w:t>符合出厂检验标准，符合安全驾驶和说明书载明的使用要求。</w:t>
      </w:r>
    </w:p>
    <w:p>
      <w:pPr>
        <w:adjustRightInd w:val="0"/>
        <w:snapToGrid w:val="0"/>
        <w:spacing w:beforeLines="0" w:afterLines="0" w:line="360" w:lineRule="auto"/>
        <w:ind w:firstLine="560" w:firstLineChars="200"/>
        <w:rPr>
          <w:rFonts w:ascii="仿宋" w:hAnsi="仿宋" w:eastAsia="仿宋" w:cs="仿宋"/>
          <w:sz w:val="28"/>
          <w:szCs w:val="28"/>
        </w:rPr>
      </w:pPr>
      <w:r>
        <w:rPr>
          <w:rFonts w:hint="eastAsia" w:ascii="仿宋" w:hAnsi="仿宋" w:eastAsia="仿宋" w:cs="仿宋"/>
          <w:sz w:val="28"/>
          <w:szCs w:val="28"/>
        </w:rPr>
        <w:t>2、供应商对所供车辆所提供的免费保修期限按照</w:t>
      </w:r>
      <w:r>
        <w:rPr>
          <w:rFonts w:hint="eastAsia" w:ascii="仿宋" w:hAnsi="仿宋" w:eastAsia="仿宋" w:cs="仿宋"/>
          <w:sz w:val="28"/>
          <w:szCs w:val="28"/>
          <w:lang w:val="en-US" w:eastAsia="zh-CN"/>
        </w:rPr>
        <w:t>供应商响应文件中承诺的保修期限</w:t>
      </w:r>
      <w:r>
        <w:rPr>
          <w:rFonts w:hint="eastAsia" w:ascii="仿宋" w:hAnsi="仿宋" w:eastAsia="仿宋" w:cs="仿宋"/>
          <w:sz w:val="28"/>
          <w:szCs w:val="28"/>
          <w:highlight w:val="none"/>
        </w:rPr>
        <w:t>执行，供应商</w:t>
      </w:r>
      <w:r>
        <w:rPr>
          <w:rFonts w:ascii="仿宋" w:hAnsi="仿宋" w:eastAsia="仿宋" w:cs="仿宋"/>
          <w:sz w:val="28"/>
          <w:szCs w:val="28"/>
          <w:highlight w:val="none"/>
        </w:rPr>
        <w:t>按照</w:t>
      </w:r>
      <w:r>
        <w:rPr>
          <w:rFonts w:hint="eastAsia" w:ascii="仿宋" w:hAnsi="仿宋" w:eastAsia="仿宋" w:cs="仿宋"/>
          <w:sz w:val="28"/>
          <w:szCs w:val="28"/>
          <w:highlight w:val="none"/>
          <w:lang w:val="en-US" w:eastAsia="zh-CN"/>
        </w:rPr>
        <w:t>响应文件中</w:t>
      </w:r>
      <w:r>
        <w:rPr>
          <w:rFonts w:ascii="仿宋" w:hAnsi="仿宋" w:eastAsia="仿宋" w:cs="仿宋"/>
          <w:sz w:val="28"/>
          <w:szCs w:val="28"/>
          <w:highlight w:val="none"/>
        </w:rPr>
        <w:t>承诺的内容</w:t>
      </w:r>
      <w:r>
        <w:rPr>
          <w:rFonts w:hint="eastAsia" w:ascii="仿宋" w:hAnsi="仿宋" w:eastAsia="仿宋" w:cs="仿宋"/>
          <w:sz w:val="28"/>
          <w:szCs w:val="28"/>
          <w:highlight w:val="none"/>
        </w:rPr>
        <w:t>对所售车辆进行</w:t>
      </w:r>
      <w:r>
        <w:rPr>
          <w:rFonts w:ascii="仿宋" w:hAnsi="仿宋" w:eastAsia="仿宋" w:cs="仿宋"/>
          <w:sz w:val="28"/>
          <w:szCs w:val="28"/>
          <w:highlight w:val="none"/>
        </w:rPr>
        <w:t>维修、保养。</w:t>
      </w:r>
    </w:p>
    <w:p>
      <w:pPr>
        <w:adjustRightInd w:val="0"/>
        <w:snapToGrid w:val="0"/>
        <w:spacing w:beforeLines="0" w:afterLines="0" w:line="360" w:lineRule="auto"/>
        <w:ind w:firstLine="560" w:firstLineChars="200"/>
        <w:rPr>
          <w:rFonts w:ascii="仿宋" w:hAnsi="仿宋" w:eastAsia="仿宋" w:cs="仿宋"/>
          <w:sz w:val="28"/>
          <w:szCs w:val="28"/>
        </w:rPr>
      </w:pPr>
      <w:r>
        <w:rPr>
          <w:rFonts w:hint="eastAsia" w:ascii="仿宋" w:hAnsi="仿宋" w:eastAsia="仿宋" w:cs="仿宋"/>
          <w:sz w:val="28"/>
          <w:szCs w:val="28"/>
        </w:rPr>
        <w:t>3、在保修期内发现的由于产品本身的原因造成故障或损坏，供应商承诺免费修复，无法修复的免费更换。</w:t>
      </w:r>
    </w:p>
    <w:p>
      <w:pPr>
        <w:adjustRightInd w:val="0"/>
        <w:snapToGrid w:val="0"/>
        <w:spacing w:beforeLines="0" w:afterLines="0" w:line="360" w:lineRule="auto"/>
        <w:ind w:firstLine="560" w:firstLineChars="200"/>
        <w:rPr>
          <w:rFonts w:ascii="仿宋" w:hAnsi="仿宋" w:eastAsia="仿宋" w:cs="仿宋"/>
          <w:sz w:val="28"/>
          <w:szCs w:val="28"/>
        </w:rPr>
      </w:pPr>
      <w:r>
        <w:rPr>
          <w:rFonts w:hint="eastAsia" w:ascii="仿宋" w:hAnsi="仿宋" w:eastAsia="仿宋" w:cs="仿宋"/>
          <w:sz w:val="28"/>
          <w:szCs w:val="28"/>
        </w:rPr>
        <w:t>4、保修期内，供应商承担设备及相关软件的维修、升级、更换等所需一切支出（包括技术人员差旅费等支出）。</w:t>
      </w:r>
    </w:p>
    <w:p>
      <w:pPr>
        <w:adjustRightInd w:val="0"/>
        <w:snapToGrid w:val="0"/>
        <w:spacing w:beforeLines="0" w:afterLines="0"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5、保修期后，供应商对其提供的设备提供终身技术服务，器材维修、更换只向采购人收取材料成本费。</w:t>
      </w:r>
    </w:p>
    <w:p>
      <w:pPr>
        <w:adjustRightInd w:val="0"/>
        <w:snapToGrid w:val="0"/>
        <w:spacing w:beforeLines="0" w:afterLines="0" w:line="360" w:lineRule="auto"/>
        <w:ind w:firstLine="560" w:firstLineChars="200"/>
        <w:rPr>
          <w:rFonts w:hint="eastAsia" w:ascii="仿宋" w:hAnsi="仿宋" w:eastAsia="仿宋" w:cs="仿宋"/>
          <w:sz w:val="28"/>
          <w:szCs w:val="28"/>
          <w:lang w:val="en-US" w:eastAsia="zh-CN"/>
        </w:rPr>
      </w:pPr>
      <w:r>
        <w:rPr>
          <w:rFonts w:hint="eastAsia" w:ascii="仿宋" w:hAnsi="仿宋" w:eastAsia="仿宋" w:cs="仿宋"/>
          <w:sz w:val="28"/>
          <w:szCs w:val="28"/>
          <w:lang w:eastAsia="zh-CN"/>
        </w:rPr>
        <w:t>（</w:t>
      </w:r>
      <w:r>
        <w:rPr>
          <w:rFonts w:hint="eastAsia" w:ascii="仿宋" w:hAnsi="仿宋" w:eastAsia="仿宋" w:cs="仿宋"/>
          <w:sz w:val="28"/>
          <w:szCs w:val="28"/>
          <w:lang w:val="en-US" w:eastAsia="zh-CN"/>
        </w:rPr>
        <w:t>二</w:t>
      </w:r>
      <w:r>
        <w:rPr>
          <w:rFonts w:hint="eastAsia" w:ascii="仿宋" w:hAnsi="仿宋" w:eastAsia="仿宋" w:cs="仿宋"/>
          <w:sz w:val="28"/>
          <w:szCs w:val="28"/>
          <w:lang w:eastAsia="zh-CN"/>
        </w:rPr>
        <w:t>）</w:t>
      </w:r>
      <w:r>
        <w:rPr>
          <w:rFonts w:hint="eastAsia" w:ascii="仿宋" w:hAnsi="仿宋" w:eastAsia="仿宋" w:cs="仿宋"/>
          <w:sz w:val="28"/>
          <w:szCs w:val="28"/>
          <w:lang w:val="en-US" w:eastAsia="zh-CN"/>
        </w:rPr>
        <w:t>交货时间</w:t>
      </w:r>
    </w:p>
    <w:p>
      <w:pPr>
        <w:tabs>
          <w:tab w:val="left" w:pos="720"/>
        </w:tabs>
        <w:adjustRightInd w:val="0"/>
        <w:snapToGrid w:val="0"/>
        <w:spacing w:beforeLines="0" w:afterLines="0" w:line="360" w:lineRule="auto"/>
        <w:ind w:firstLine="560" w:firstLineChars="200"/>
        <w:rPr>
          <w:rFonts w:hint="default" w:ascii="仿宋" w:hAnsi="仿宋" w:eastAsia="仿宋" w:cs="仿宋"/>
          <w:sz w:val="28"/>
          <w:szCs w:val="28"/>
          <w:lang w:val="en-US" w:eastAsia="zh-CN"/>
        </w:rPr>
      </w:pPr>
      <w:r>
        <w:rPr>
          <w:rFonts w:hint="eastAsia" w:ascii="仿宋" w:hAnsi="仿宋" w:eastAsia="仿宋" w:cs="仿宋"/>
          <w:color w:val="0000FF"/>
          <w:sz w:val="28"/>
          <w:szCs w:val="28"/>
          <w:highlight w:val="none"/>
          <w:lang w:val="en-US" w:eastAsia="zh-CN"/>
        </w:rPr>
        <w:t>可分批供货，第一批次35辆（其中包含22辆手动挡，13辆自动挡），自签订合同之日起30日历天内供货验收完成；第二批20辆（其中包含12辆手动挡，8辆自动挡），经双方协商另行确定供货时间。</w:t>
      </w:r>
    </w:p>
    <w:p>
      <w:pPr>
        <w:numPr>
          <w:ilvl w:val="-1"/>
          <w:numId w:val="0"/>
        </w:numPr>
        <w:adjustRightInd w:val="0"/>
        <w:snapToGrid w:val="0"/>
        <w:spacing w:beforeLines="0" w:afterLines="0" w:line="360" w:lineRule="auto"/>
        <w:ind w:firstLine="560" w:firstLineChars="200"/>
        <w:rPr>
          <w:rFonts w:hint="default" w:ascii="仿宋" w:hAnsi="仿宋" w:eastAsia="仿宋" w:cs="仿宋"/>
          <w:sz w:val="28"/>
          <w:szCs w:val="28"/>
          <w:lang w:val="en-US" w:eastAsia="zh-CN"/>
        </w:rPr>
      </w:pPr>
      <w:r>
        <w:rPr>
          <w:rFonts w:hint="eastAsia" w:ascii="仿宋" w:hAnsi="仿宋" w:eastAsia="仿宋" w:cs="仿宋"/>
          <w:sz w:val="28"/>
          <w:szCs w:val="28"/>
          <w:lang w:eastAsia="zh-CN"/>
        </w:rPr>
        <w:t>（</w:t>
      </w:r>
      <w:r>
        <w:rPr>
          <w:rFonts w:hint="eastAsia" w:ascii="仿宋" w:hAnsi="仿宋" w:eastAsia="仿宋" w:cs="仿宋"/>
          <w:sz w:val="28"/>
          <w:szCs w:val="28"/>
          <w:lang w:val="en-US" w:eastAsia="zh-CN"/>
        </w:rPr>
        <w:t>三</w:t>
      </w:r>
      <w:r>
        <w:rPr>
          <w:rFonts w:hint="eastAsia" w:ascii="仿宋" w:hAnsi="仿宋" w:eastAsia="仿宋" w:cs="仿宋"/>
          <w:sz w:val="28"/>
          <w:szCs w:val="28"/>
          <w:lang w:eastAsia="zh-CN"/>
        </w:rPr>
        <w:t>）</w:t>
      </w:r>
      <w:r>
        <w:rPr>
          <w:rFonts w:hint="eastAsia" w:ascii="仿宋" w:hAnsi="仿宋" w:eastAsia="仿宋" w:cs="仿宋"/>
          <w:sz w:val="28"/>
          <w:szCs w:val="28"/>
          <w:lang w:val="en-US" w:eastAsia="zh-CN"/>
        </w:rPr>
        <w:t>验收标准</w:t>
      </w:r>
    </w:p>
    <w:p>
      <w:pPr>
        <w:numPr>
          <w:ilvl w:val="-1"/>
          <w:numId w:val="0"/>
        </w:numPr>
        <w:adjustRightInd w:val="0"/>
        <w:snapToGrid w:val="0"/>
        <w:spacing w:beforeLines="0" w:afterLines="0" w:line="360" w:lineRule="auto"/>
        <w:ind w:firstLine="560" w:firstLineChars="200"/>
        <w:rPr>
          <w:rFonts w:ascii="仿宋" w:hAnsi="仿宋" w:eastAsia="仿宋" w:cs="仿宋"/>
          <w:sz w:val="28"/>
          <w:szCs w:val="28"/>
        </w:rPr>
      </w:pPr>
      <w:r>
        <w:rPr>
          <w:rFonts w:hint="eastAsia" w:ascii="仿宋" w:hAnsi="仿宋" w:eastAsia="仿宋" w:cs="仿宋"/>
          <w:sz w:val="28"/>
          <w:szCs w:val="28"/>
        </w:rPr>
        <w:t>本项目具体验收阶段和办法均为：</w:t>
      </w:r>
    </w:p>
    <w:p>
      <w:pPr>
        <w:adjustRightInd w:val="0"/>
        <w:snapToGrid w:val="0"/>
        <w:spacing w:beforeLines="0" w:afterLines="0" w:line="360" w:lineRule="auto"/>
        <w:ind w:firstLine="560" w:firstLineChars="200"/>
        <w:rPr>
          <w:rFonts w:ascii="仿宋" w:hAnsi="仿宋" w:eastAsia="仿宋" w:cs="仿宋"/>
          <w:sz w:val="28"/>
          <w:szCs w:val="28"/>
        </w:rPr>
      </w:pPr>
      <w:r>
        <w:rPr>
          <w:rFonts w:hint="eastAsia" w:ascii="仿宋" w:hAnsi="仿宋" w:eastAsia="仿宋" w:cs="仿宋"/>
          <w:sz w:val="28"/>
          <w:szCs w:val="28"/>
          <w:lang w:val="en-US" w:eastAsia="zh-CN"/>
        </w:rPr>
        <w:t>1、</w:t>
      </w:r>
      <w:r>
        <w:rPr>
          <w:rFonts w:hint="eastAsia" w:ascii="仿宋" w:hAnsi="仿宋" w:eastAsia="仿宋" w:cs="仿宋"/>
          <w:sz w:val="28"/>
          <w:szCs w:val="28"/>
        </w:rPr>
        <w:t>第一阶段，车辆到货及安装调试后验收</w:t>
      </w:r>
    </w:p>
    <w:p>
      <w:pPr>
        <w:adjustRightInd w:val="0"/>
        <w:snapToGrid w:val="0"/>
        <w:spacing w:beforeLines="0" w:afterLines="0" w:line="360" w:lineRule="auto"/>
        <w:ind w:firstLine="560" w:firstLineChars="200"/>
        <w:rPr>
          <w:rFonts w:ascii="仿宋" w:hAnsi="仿宋" w:eastAsia="仿宋" w:cs="仿宋"/>
          <w:sz w:val="28"/>
          <w:szCs w:val="28"/>
        </w:rPr>
      </w:pPr>
      <w:r>
        <w:rPr>
          <w:rFonts w:hint="eastAsia" w:ascii="仿宋" w:hAnsi="仿宋" w:eastAsia="仿宋" w:cs="仿宋"/>
          <w:sz w:val="28"/>
          <w:szCs w:val="28"/>
        </w:rPr>
        <w:t>所供车辆全部到齐调试完毕并达到良好使用状态后，项目验收小组对车辆的品牌、配置、主要技术指标等进行核实、鉴定，逐项检查与报价文件中承诺的技术要求是否相符。本阶段项目验收结束后，项目验收小组应写出项目验收报告提交甲方。</w:t>
      </w:r>
    </w:p>
    <w:p>
      <w:pPr>
        <w:adjustRightInd w:val="0"/>
        <w:snapToGrid w:val="0"/>
        <w:spacing w:beforeLines="0" w:afterLines="0" w:line="360" w:lineRule="auto"/>
        <w:ind w:firstLine="560" w:firstLineChars="200"/>
        <w:rPr>
          <w:rFonts w:ascii="仿宋" w:hAnsi="仿宋" w:eastAsia="仿宋" w:cs="仿宋"/>
          <w:sz w:val="28"/>
          <w:szCs w:val="28"/>
        </w:rPr>
      </w:pPr>
      <w:r>
        <w:rPr>
          <w:rFonts w:hint="eastAsia" w:ascii="仿宋" w:hAnsi="仿宋" w:eastAsia="仿宋" w:cs="仿宋"/>
          <w:sz w:val="28"/>
          <w:szCs w:val="28"/>
          <w:lang w:val="en-US" w:eastAsia="zh-CN"/>
        </w:rPr>
        <w:t>2、</w:t>
      </w:r>
      <w:r>
        <w:rPr>
          <w:rFonts w:hint="eastAsia" w:ascii="仿宋" w:hAnsi="仿宋" w:eastAsia="仿宋" w:cs="仿宋"/>
          <w:sz w:val="28"/>
          <w:szCs w:val="28"/>
        </w:rPr>
        <w:t>第二阶段，3 个月试运行期验收</w:t>
      </w:r>
    </w:p>
    <w:p>
      <w:pPr>
        <w:adjustRightInd w:val="0"/>
        <w:snapToGrid w:val="0"/>
        <w:spacing w:beforeLines="0" w:afterLines="0" w:line="360" w:lineRule="auto"/>
        <w:ind w:firstLine="560" w:firstLineChars="200"/>
        <w:rPr>
          <w:rFonts w:ascii="仿宋" w:hAnsi="仿宋" w:eastAsia="仿宋" w:cs="仿宋"/>
          <w:sz w:val="28"/>
          <w:szCs w:val="28"/>
        </w:rPr>
      </w:pPr>
      <w:r>
        <w:rPr>
          <w:rFonts w:hint="eastAsia" w:ascii="仿宋" w:hAnsi="仿宋" w:eastAsia="仿宋" w:cs="仿宋"/>
          <w:sz w:val="28"/>
          <w:szCs w:val="28"/>
        </w:rPr>
        <w:t>自第一阶段验收合格之日起满 3 个月，由采购人组成项目验收小组，对试运行期车辆的使用情况等方面进行全面验收。本阶段车辆验收结束后，项目验收小组应写出项目验收报告提交采购人。</w:t>
      </w:r>
    </w:p>
    <w:p>
      <w:pPr>
        <w:adjustRightInd w:val="0"/>
        <w:snapToGrid w:val="0"/>
        <w:spacing w:beforeLines="0" w:afterLines="0" w:line="360" w:lineRule="auto"/>
        <w:ind w:firstLine="560" w:firstLineChars="200"/>
        <w:rPr>
          <w:rFonts w:ascii="仿宋" w:hAnsi="仿宋" w:eastAsia="仿宋" w:cs="仿宋"/>
          <w:sz w:val="28"/>
          <w:szCs w:val="28"/>
        </w:rPr>
      </w:pPr>
      <w:r>
        <w:rPr>
          <w:rFonts w:hint="eastAsia" w:ascii="仿宋" w:hAnsi="仿宋" w:eastAsia="仿宋" w:cs="仿宋"/>
          <w:sz w:val="28"/>
          <w:szCs w:val="28"/>
          <w:lang w:val="en-US" w:eastAsia="zh-CN"/>
        </w:rPr>
        <w:t>3、</w:t>
      </w:r>
      <w:r>
        <w:rPr>
          <w:rFonts w:hint="eastAsia" w:ascii="仿宋" w:hAnsi="仿宋" w:eastAsia="仿宋" w:cs="仿宋"/>
          <w:sz w:val="28"/>
          <w:szCs w:val="28"/>
        </w:rPr>
        <w:t>第三阶段，车辆保修期验收</w:t>
      </w:r>
    </w:p>
    <w:p>
      <w:pPr>
        <w:adjustRightInd w:val="0"/>
        <w:snapToGrid w:val="0"/>
        <w:spacing w:beforeLines="0" w:afterLines="0" w:line="360" w:lineRule="auto"/>
        <w:ind w:firstLine="560" w:firstLineChars="200"/>
        <w:rPr>
          <w:rFonts w:ascii="仿宋" w:hAnsi="仿宋" w:eastAsia="仿宋" w:cs="仿宋"/>
          <w:sz w:val="28"/>
          <w:szCs w:val="28"/>
        </w:rPr>
      </w:pPr>
      <w:r>
        <w:rPr>
          <w:rFonts w:hint="eastAsia" w:ascii="仿宋" w:hAnsi="仿宋" w:eastAsia="仿宋" w:cs="仿宋"/>
          <w:sz w:val="28"/>
          <w:szCs w:val="28"/>
        </w:rPr>
        <w:t>供应商承诺的产品保修期届满后，由项目验收小组对车辆的使用情况进行验收。本阶段项目验收结束后，项目验收小组应写出项目验收报告提交采购人。</w:t>
      </w:r>
    </w:p>
    <w:p>
      <w:pPr>
        <w:adjustRightInd w:val="0"/>
        <w:snapToGrid w:val="0"/>
        <w:spacing w:beforeLines="0" w:afterLines="0"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本采购项目验收合格以上述三个阶段验收全部合格为准，若其中一个阶段验收不合格,视为全部验收不合格。</w:t>
      </w:r>
    </w:p>
    <w:p>
      <w:pPr>
        <w:adjustRightInd w:val="0"/>
        <w:snapToGrid w:val="0"/>
        <w:spacing w:beforeLines="0" w:afterLines="0" w:line="360" w:lineRule="auto"/>
        <w:ind w:firstLine="560" w:firstLineChars="200"/>
        <w:rPr>
          <w:rFonts w:hint="default" w:ascii="仿宋" w:hAnsi="仿宋" w:eastAsia="仿宋" w:cs="仿宋"/>
          <w:sz w:val="28"/>
          <w:szCs w:val="28"/>
          <w:lang w:val="en-US" w:eastAsia="zh-CN"/>
        </w:rPr>
      </w:pPr>
      <w:r>
        <w:rPr>
          <w:rFonts w:hint="eastAsia" w:ascii="仿宋" w:hAnsi="仿宋" w:eastAsia="仿宋" w:cs="仿宋"/>
          <w:sz w:val="28"/>
          <w:szCs w:val="28"/>
          <w:lang w:eastAsia="zh-CN"/>
        </w:rPr>
        <w:t>（</w:t>
      </w:r>
      <w:r>
        <w:rPr>
          <w:rFonts w:hint="eastAsia" w:ascii="仿宋" w:hAnsi="仿宋" w:eastAsia="仿宋" w:cs="仿宋"/>
          <w:sz w:val="28"/>
          <w:szCs w:val="28"/>
          <w:lang w:val="en-US" w:eastAsia="zh-CN"/>
        </w:rPr>
        <w:t>四</w:t>
      </w:r>
      <w:r>
        <w:rPr>
          <w:rFonts w:hint="eastAsia" w:ascii="仿宋" w:hAnsi="仿宋" w:eastAsia="仿宋" w:cs="仿宋"/>
          <w:sz w:val="28"/>
          <w:szCs w:val="28"/>
          <w:lang w:eastAsia="zh-CN"/>
        </w:rPr>
        <w:t>）</w:t>
      </w:r>
      <w:r>
        <w:rPr>
          <w:rFonts w:hint="eastAsia" w:ascii="仿宋" w:hAnsi="仿宋" w:eastAsia="仿宋" w:cs="仿宋"/>
          <w:sz w:val="28"/>
          <w:szCs w:val="28"/>
          <w:lang w:val="en-US" w:eastAsia="zh-CN"/>
        </w:rPr>
        <w:t>付款方式</w:t>
      </w:r>
    </w:p>
    <w:p>
      <w:pPr>
        <w:adjustRightInd w:val="0"/>
        <w:snapToGrid w:val="0"/>
        <w:spacing w:beforeLines="0" w:afterLines="0"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据实结算，供应商供货完成、采购人</w:t>
      </w:r>
      <w:r>
        <w:rPr>
          <w:rFonts w:hint="eastAsia" w:ascii="仿宋" w:hAnsi="仿宋" w:eastAsia="仿宋" w:cs="仿宋"/>
          <w:sz w:val="28"/>
          <w:szCs w:val="28"/>
          <w:lang w:val="en-US" w:eastAsia="zh-CN"/>
        </w:rPr>
        <w:t>交货</w:t>
      </w:r>
      <w:r>
        <w:rPr>
          <w:rFonts w:hint="eastAsia" w:ascii="仿宋" w:hAnsi="仿宋" w:eastAsia="仿宋" w:cs="仿宋"/>
          <w:sz w:val="28"/>
          <w:szCs w:val="28"/>
        </w:rPr>
        <w:t>验收合格后付至车款的80%，挂牌之日起正常使用三个月验收合格后付至车款的9</w:t>
      </w:r>
      <w:r>
        <w:rPr>
          <w:rFonts w:hint="eastAsia" w:ascii="仿宋" w:hAnsi="仿宋" w:eastAsia="仿宋" w:cs="仿宋"/>
          <w:sz w:val="28"/>
          <w:szCs w:val="28"/>
          <w:lang w:val="en-US" w:eastAsia="zh-CN"/>
        </w:rPr>
        <w:t>7</w:t>
      </w:r>
      <w:r>
        <w:rPr>
          <w:rFonts w:hint="eastAsia" w:ascii="仿宋" w:hAnsi="仿宋" w:eastAsia="仿宋" w:cs="仿宋"/>
          <w:sz w:val="28"/>
          <w:szCs w:val="28"/>
        </w:rPr>
        <w:t>%，保修期满验收合格后无息付清余额</w:t>
      </w:r>
      <w:r>
        <w:rPr>
          <w:rFonts w:hint="eastAsia" w:ascii="仿宋" w:hAnsi="仿宋" w:eastAsia="仿宋" w:cs="仿宋"/>
          <w:sz w:val="28"/>
          <w:szCs w:val="28"/>
          <w:lang w:val="en-US" w:eastAsia="zh-CN"/>
        </w:rPr>
        <w:t>3</w:t>
      </w:r>
      <w:r>
        <w:rPr>
          <w:rFonts w:hint="eastAsia" w:ascii="仿宋" w:hAnsi="仿宋" w:eastAsia="仿宋" w:cs="仿宋"/>
          <w:sz w:val="28"/>
          <w:szCs w:val="28"/>
        </w:rPr>
        <w:t>%。</w:t>
      </w:r>
    </w:p>
    <w:p>
      <w:pPr>
        <w:adjustRightInd w:val="0"/>
        <w:snapToGrid w:val="0"/>
        <w:spacing w:beforeLines="0" w:afterLines="0" w:line="360" w:lineRule="auto"/>
        <w:ind w:firstLine="560" w:firstLineChars="200"/>
        <w:rPr>
          <w:rFonts w:hint="default" w:ascii="仿宋" w:hAnsi="仿宋" w:eastAsia="仿宋" w:cs="仿宋"/>
          <w:sz w:val="28"/>
          <w:szCs w:val="28"/>
          <w:lang w:val="en-US" w:eastAsia="zh-CN"/>
        </w:rPr>
      </w:pPr>
      <w:r>
        <w:rPr>
          <w:rFonts w:hint="eastAsia" w:ascii="仿宋" w:hAnsi="仿宋" w:eastAsia="仿宋" w:cs="仿宋"/>
          <w:sz w:val="28"/>
          <w:szCs w:val="28"/>
          <w:lang w:eastAsia="zh-CN"/>
        </w:rPr>
        <w:t>（</w:t>
      </w:r>
      <w:r>
        <w:rPr>
          <w:rFonts w:hint="eastAsia" w:ascii="仿宋" w:hAnsi="仿宋" w:eastAsia="仿宋" w:cs="仿宋"/>
          <w:sz w:val="28"/>
          <w:szCs w:val="28"/>
          <w:lang w:val="en-US" w:eastAsia="zh-CN"/>
        </w:rPr>
        <w:t>五</w:t>
      </w:r>
      <w:r>
        <w:rPr>
          <w:rFonts w:hint="eastAsia" w:ascii="仿宋" w:hAnsi="仿宋" w:eastAsia="仿宋" w:cs="仿宋"/>
          <w:sz w:val="28"/>
          <w:szCs w:val="28"/>
          <w:lang w:eastAsia="zh-CN"/>
        </w:rPr>
        <w:t>）</w:t>
      </w:r>
      <w:r>
        <w:rPr>
          <w:rFonts w:hint="eastAsia" w:ascii="仿宋" w:hAnsi="仿宋" w:eastAsia="仿宋" w:cs="仿宋"/>
          <w:sz w:val="28"/>
          <w:szCs w:val="28"/>
          <w:lang w:val="en-US" w:eastAsia="zh-CN"/>
        </w:rPr>
        <w:t>违约责任</w:t>
      </w:r>
    </w:p>
    <w:p>
      <w:pPr>
        <w:adjustRightInd w:val="0"/>
        <w:snapToGrid w:val="0"/>
        <w:spacing w:beforeLines="0" w:afterLines="0" w:line="360" w:lineRule="auto"/>
        <w:ind w:firstLine="560" w:firstLineChars="200"/>
        <w:rPr>
          <w:rFonts w:ascii="仿宋" w:hAnsi="仿宋" w:eastAsia="仿宋" w:cs="仿宋"/>
          <w:sz w:val="28"/>
          <w:szCs w:val="28"/>
        </w:rPr>
      </w:pPr>
      <w:r>
        <w:rPr>
          <w:rFonts w:hint="eastAsia" w:ascii="仿宋" w:hAnsi="仿宋" w:eastAsia="仿宋" w:cs="仿宋"/>
          <w:sz w:val="28"/>
          <w:szCs w:val="28"/>
          <w:lang w:val="en-US" w:eastAsia="zh-CN"/>
        </w:rPr>
        <w:t>1、</w:t>
      </w:r>
      <w:r>
        <w:rPr>
          <w:rFonts w:hint="eastAsia" w:ascii="仿宋" w:hAnsi="仿宋" w:eastAsia="仿宋" w:cs="仿宋"/>
          <w:sz w:val="28"/>
          <w:szCs w:val="28"/>
        </w:rPr>
        <w:t>若供应商不能在指定日期前按照要求交付车辆的或逾期供货的，每日按项目合同价款的12‰支付违约金。超过到货时间后十日内仍不能供货的，采购人有权解除合同，</w:t>
      </w:r>
      <w:r>
        <w:rPr>
          <w:rFonts w:hint="eastAsia" w:ascii="仿宋" w:hAnsi="仿宋" w:eastAsia="仿宋" w:cs="仿宋"/>
          <w:sz w:val="28"/>
          <w:szCs w:val="28"/>
          <w:lang w:eastAsia="zh-CN"/>
        </w:rPr>
        <w:t>供应商须承担对甲方造成的所有损失</w:t>
      </w:r>
      <w:r>
        <w:rPr>
          <w:rFonts w:hint="eastAsia" w:ascii="仿宋" w:hAnsi="仿宋" w:eastAsia="仿宋" w:cs="仿宋"/>
          <w:sz w:val="28"/>
          <w:szCs w:val="28"/>
        </w:rPr>
        <w:t>并按合同价款的</w:t>
      </w:r>
      <w:r>
        <w:rPr>
          <w:rFonts w:ascii="仿宋" w:hAnsi="仿宋" w:eastAsia="仿宋" w:cs="仿宋"/>
          <w:sz w:val="28"/>
          <w:szCs w:val="28"/>
        </w:rPr>
        <w:t>15%</w:t>
      </w:r>
      <w:r>
        <w:rPr>
          <w:rFonts w:hint="eastAsia" w:ascii="仿宋" w:hAnsi="仿宋" w:eastAsia="仿宋" w:cs="仿宋"/>
          <w:sz w:val="28"/>
          <w:szCs w:val="28"/>
        </w:rPr>
        <w:t>向采购人支付违约金。</w:t>
      </w:r>
    </w:p>
    <w:p>
      <w:pPr>
        <w:adjustRightInd w:val="0"/>
        <w:snapToGrid w:val="0"/>
        <w:spacing w:beforeLines="0" w:afterLines="0"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lang w:val="en-US" w:eastAsia="zh-CN"/>
        </w:rPr>
        <w:t>2、</w:t>
      </w:r>
      <w:r>
        <w:rPr>
          <w:rFonts w:hint="eastAsia" w:ascii="仿宋" w:hAnsi="仿宋" w:eastAsia="仿宋" w:cs="仿宋"/>
          <w:sz w:val="28"/>
          <w:szCs w:val="28"/>
        </w:rPr>
        <w:t>若供应商交付的车辆不符合约定的规格型号、配置或质量要求等采购标准的，应在采购人指定期间内更换并承担相应费用，且每日按项目合同价款的12‰支付违约金。超过约定的设备更换时间十日内仍达不到约定质量效果要求的，采购人有权解除合同，</w:t>
      </w:r>
      <w:r>
        <w:rPr>
          <w:rFonts w:hint="eastAsia" w:ascii="仿宋" w:hAnsi="仿宋" w:eastAsia="仿宋" w:cs="仿宋"/>
          <w:sz w:val="28"/>
          <w:szCs w:val="28"/>
          <w:lang w:eastAsia="zh-CN"/>
        </w:rPr>
        <w:t>供应商须承担对甲方造成的所有损失</w:t>
      </w:r>
      <w:r>
        <w:rPr>
          <w:rFonts w:hint="eastAsia" w:ascii="仿宋" w:hAnsi="仿宋" w:eastAsia="仿宋" w:cs="仿宋"/>
          <w:sz w:val="28"/>
          <w:szCs w:val="28"/>
        </w:rPr>
        <w:t>并按合同价款的</w:t>
      </w:r>
      <w:r>
        <w:rPr>
          <w:rFonts w:ascii="仿宋" w:hAnsi="仿宋" w:eastAsia="仿宋" w:cs="仿宋"/>
          <w:sz w:val="28"/>
          <w:szCs w:val="28"/>
        </w:rPr>
        <w:t>15%</w:t>
      </w:r>
      <w:r>
        <w:rPr>
          <w:rFonts w:hint="eastAsia" w:ascii="仿宋" w:hAnsi="仿宋" w:eastAsia="仿宋" w:cs="仿宋"/>
          <w:sz w:val="28"/>
          <w:szCs w:val="28"/>
        </w:rPr>
        <w:t>向采购人支付违约金。</w:t>
      </w:r>
    </w:p>
    <w:p>
      <w:pPr>
        <w:adjustRightInd w:val="0"/>
        <w:snapToGrid w:val="0"/>
        <w:spacing w:beforeLines="0" w:afterLines="0" w:line="360" w:lineRule="auto"/>
        <w:ind w:firstLine="560" w:firstLineChars="200"/>
        <w:rPr>
          <w:rFonts w:hint="default" w:ascii="仿宋" w:hAnsi="仿宋" w:eastAsia="仿宋" w:cs="仿宋"/>
          <w:sz w:val="28"/>
          <w:szCs w:val="28"/>
          <w:lang w:val="en-US" w:eastAsia="zh-CN"/>
        </w:rPr>
      </w:pPr>
      <w:r>
        <w:rPr>
          <w:rFonts w:hint="eastAsia" w:ascii="仿宋" w:hAnsi="仿宋" w:eastAsia="仿宋" w:cs="仿宋"/>
          <w:sz w:val="28"/>
          <w:szCs w:val="28"/>
          <w:lang w:eastAsia="zh-CN"/>
        </w:rPr>
        <w:t>（</w:t>
      </w:r>
      <w:r>
        <w:rPr>
          <w:rFonts w:hint="eastAsia" w:ascii="仿宋" w:hAnsi="仿宋" w:eastAsia="仿宋" w:cs="仿宋"/>
          <w:sz w:val="28"/>
          <w:szCs w:val="28"/>
          <w:lang w:val="en-US" w:eastAsia="zh-CN"/>
        </w:rPr>
        <w:t>六</w:t>
      </w:r>
      <w:r>
        <w:rPr>
          <w:rFonts w:hint="eastAsia" w:ascii="仿宋" w:hAnsi="仿宋" w:eastAsia="仿宋" w:cs="仿宋"/>
          <w:sz w:val="28"/>
          <w:szCs w:val="28"/>
          <w:lang w:eastAsia="zh-CN"/>
        </w:rPr>
        <w:t>）</w:t>
      </w:r>
      <w:r>
        <w:rPr>
          <w:rFonts w:hint="eastAsia" w:ascii="仿宋" w:hAnsi="仿宋" w:eastAsia="仿宋" w:cs="仿宋"/>
          <w:sz w:val="28"/>
          <w:szCs w:val="28"/>
          <w:lang w:val="en-US" w:eastAsia="zh-CN"/>
        </w:rPr>
        <w:t>争议解决</w:t>
      </w:r>
    </w:p>
    <w:p>
      <w:pPr>
        <w:adjustRightInd w:val="0"/>
        <w:snapToGrid w:val="0"/>
        <w:spacing w:beforeLines="0" w:afterLines="0" w:line="360" w:lineRule="auto"/>
        <w:ind w:firstLine="560" w:firstLineChars="200"/>
        <w:rPr>
          <w:rFonts w:ascii="仿宋" w:hAnsi="仿宋" w:eastAsia="仿宋" w:cs="仿宋"/>
          <w:sz w:val="28"/>
          <w:szCs w:val="28"/>
        </w:rPr>
      </w:pPr>
      <w:r>
        <w:rPr>
          <w:rFonts w:hint="eastAsia" w:ascii="仿宋" w:hAnsi="仿宋" w:eastAsia="仿宋" w:cs="仿宋"/>
          <w:color w:val="000000" w:themeColor="text1"/>
          <w:kern w:val="2"/>
          <w:sz w:val="28"/>
          <w:szCs w:val="28"/>
          <w:lang w:val="en-US" w:eastAsia="zh-CN"/>
          <w14:textFill>
            <w14:solidFill>
              <w14:schemeClr w14:val="tx1"/>
            </w14:solidFill>
          </w14:textFill>
        </w:rPr>
        <w:t>合同未尽事宜，可由甲、乙双方通过协商解决并签订补充协议或条款，如本合同执行过程中发生的任何争议，双方不能通过友好协商解决，双方同意通过甲方所在地人民法院诉讼解决。</w:t>
      </w:r>
    </w:p>
    <w:p>
      <w:pPr>
        <w:pStyle w:val="62"/>
        <w:snapToGrid w:val="0"/>
        <w:spacing w:beforeLines="0" w:afterLines="0" w:line="360" w:lineRule="auto"/>
        <w:rPr>
          <w:rFonts w:ascii="仿宋" w:hAnsi="仿宋" w:eastAsia="仿宋" w:cs="仿宋"/>
          <w:color w:val="auto"/>
        </w:rPr>
      </w:pPr>
    </w:p>
    <w:p>
      <w:pPr>
        <w:adjustRightInd w:val="0"/>
        <w:snapToGrid w:val="0"/>
        <w:spacing w:beforeLines="0" w:afterLines="0" w:line="360" w:lineRule="auto"/>
        <w:jc w:val="center"/>
        <w:rPr>
          <w:rFonts w:ascii="仿宋" w:hAnsi="仿宋" w:eastAsia="仿宋" w:cs="仿宋"/>
          <w:b/>
          <w:szCs w:val="32"/>
        </w:rPr>
      </w:pPr>
      <w:r>
        <w:rPr>
          <w:rFonts w:hint="eastAsia" w:ascii="仿宋" w:hAnsi="仿宋" w:eastAsia="仿宋" w:cs="仿宋"/>
          <w:b/>
          <w:szCs w:val="32"/>
        </w:rPr>
        <w:t>第八章  采购人责任</w:t>
      </w:r>
    </w:p>
    <w:p>
      <w:pPr>
        <w:adjustRightInd w:val="0"/>
        <w:snapToGrid w:val="0"/>
        <w:spacing w:beforeLines="0" w:afterLines="0" w:line="360" w:lineRule="auto"/>
        <w:ind w:firstLine="560" w:firstLineChars="200"/>
        <w:rPr>
          <w:rFonts w:ascii="仿宋" w:hAnsi="仿宋" w:eastAsia="仿宋" w:cs="仿宋"/>
          <w:sz w:val="28"/>
          <w:szCs w:val="28"/>
        </w:rPr>
      </w:pPr>
      <w:r>
        <w:rPr>
          <w:rFonts w:hint="eastAsia" w:ascii="仿宋" w:hAnsi="仿宋" w:eastAsia="仿宋" w:cs="仿宋"/>
          <w:sz w:val="28"/>
          <w:szCs w:val="28"/>
        </w:rPr>
        <w:t>一、采购人应根据项目的规模大小、技术复杂程度确定磋商小组人员数量，并在磋商文件中具体明确人员数量。</w:t>
      </w:r>
    </w:p>
    <w:p>
      <w:pPr>
        <w:adjustRightInd w:val="0"/>
        <w:snapToGrid w:val="0"/>
        <w:spacing w:beforeLines="0" w:afterLines="0" w:line="360" w:lineRule="auto"/>
        <w:ind w:firstLine="560" w:firstLineChars="200"/>
        <w:rPr>
          <w:rFonts w:ascii="仿宋" w:hAnsi="仿宋" w:eastAsia="仿宋" w:cs="仿宋"/>
          <w:sz w:val="28"/>
          <w:szCs w:val="28"/>
        </w:rPr>
      </w:pPr>
      <w:r>
        <w:rPr>
          <w:rFonts w:hint="eastAsia" w:ascii="仿宋" w:hAnsi="仿宋" w:eastAsia="仿宋" w:cs="仿宋"/>
          <w:sz w:val="28"/>
          <w:szCs w:val="28"/>
        </w:rPr>
        <w:t>二、采购人必须认真核对各供应商的证件，证件不全或不符合有关要求的，不予作为供应商参加磋商活动；对供应商应一视同仁；确定成交供应商后，无正当理由不得单方面宣布成交结果无效，否则须赔偿成交供应商的损失。</w:t>
      </w:r>
    </w:p>
    <w:p>
      <w:pPr>
        <w:adjustRightInd w:val="0"/>
        <w:snapToGrid w:val="0"/>
        <w:spacing w:beforeLines="0" w:afterLines="0" w:line="360" w:lineRule="auto"/>
        <w:ind w:firstLine="560" w:firstLineChars="200"/>
        <w:rPr>
          <w:rFonts w:ascii="仿宋" w:hAnsi="仿宋" w:eastAsia="仿宋" w:cs="仿宋"/>
          <w:color w:val="0000FF"/>
          <w:sz w:val="28"/>
          <w:szCs w:val="28"/>
          <w:highlight w:val="none"/>
        </w:rPr>
      </w:pPr>
      <w:r>
        <w:rPr>
          <w:rFonts w:hint="eastAsia" w:ascii="仿宋" w:hAnsi="仿宋" w:eastAsia="仿宋" w:cs="仿宋"/>
          <w:sz w:val="28"/>
          <w:szCs w:val="28"/>
        </w:rPr>
        <w:t>三、采购人应当自成交供应商确定之</w:t>
      </w:r>
      <w:r>
        <w:rPr>
          <w:rFonts w:hint="eastAsia" w:ascii="仿宋" w:hAnsi="仿宋" w:eastAsia="仿宋" w:cs="仿宋"/>
          <w:color w:val="0000FF"/>
          <w:sz w:val="28"/>
          <w:szCs w:val="28"/>
          <w:highlight w:val="none"/>
        </w:rPr>
        <w:t>日起</w:t>
      </w:r>
      <w:r>
        <w:rPr>
          <w:rFonts w:hint="eastAsia" w:ascii="仿宋" w:hAnsi="仿宋" w:eastAsia="仿宋" w:cs="仿宋"/>
          <w:color w:val="0000FF"/>
          <w:sz w:val="28"/>
          <w:szCs w:val="28"/>
          <w:highlight w:val="none"/>
          <w:lang w:val="en-US" w:eastAsia="zh-CN"/>
        </w:rPr>
        <w:t>2</w:t>
      </w:r>
      <w:r>
        <w:rPr>
          <w:rFonts w:hint="eastAsia" w:ascii="仿宋" w:hAnsi="仿宋" w:eastAsia="仿宋" w:cs="仿宋"/>
          <w:color w:val="0000FF"/>
          <w:sz w:val="28"/>
          <w:szCs w:val="28"/>
          <w:highlight w:val="none"/>
        </w:rPr>
        <w:t>个工作日内，</w:t>
      </w:r>
      <w:r>
        <w:rPr>
          <w:rFonts w:hint="eastAsia" w:ascii="仿宋" w:hAnsi="仿宋" w:eastAsia="仿宋" w:cs="仿宋"/>
          <w:color w:val="0000FF"/>
          <w:sz w:val="28"/>
          <w:szCs w:val="28"/>
          <w:highlight w:val="none"/>
          <w:lang w:val="en-US" w:eastAsia="zh-CN"/>
        </w:rPr>
        <w:t>公示成交结果，同时</w:t>
      </w:r>
      <w:r>
        <w:rPr>
          <w:rFonts w:hint="eastAsia" w:ascii="仿宋" w:hAnsi="仿宋" w:eastAsia="仿宋" w:cs="仿宋"/>
          <w:color w:val="0000FF"/>
          <w:sz w:val="28"/>
          <w:szCs w:val="28"/>
          <w:highlight w:val="none"/>
        </w:rPr>
        <w:t>发出成交通知书。采购人和成交供应商应当自成交通知书发出之日起</w:t>
      </w:r>
      <w:r>
        <w:rPr>
          <w:rFonts w:hint="eastAsia" w:ascii="仿宋" w:hAnsi="仿宋" w:eastAsia="仿宋" w:cs="仿宋"/>
          <w:color w:val="0000FF"/>
          <w:sz w:val="28"/>
          <w:szCs w:val="28"/>
          <w:highlight w:val="none"/>
          <w:lang w:val="en-US" w:eastAsia="zh-CN"/>
        </w:rPr>
        <w:t>5个工作</w:t>
      </w:r>
      <w:r>
        <w:rPr>
          <w:rFonts w:hint="eastAsia" w:ascii="仿宋" w:hAnsi="仿宋" w:eastAsia="仿宋" w:cs="仿宋"/>
          <w:color w:val="0000FF"/>
          <w:sz w:val="28"/>
          <w:szCs w:val="28"/>
          <w:highlight w:val="none"/>
        </w:rPr>
        <w:t>日内书面签订采购合同。</w:t>
      </w:r>
    </w:p>
    <w:p>
      <w:pPr>
        <w:pStyle w:val="62"/>
        <w:snapToGrid w:val="0"/>
        <w:spacing w:beforeLines="0" w:afterLines="0" w:line="360" w:lineRule="auto"/>
        <w:rPr>
          <w:rFonts w:hint="eastAsia" w:ascii="仿宋" w:hAnsi="仿宋" w:eastAsia="仿宋" w:cs="仿宋"/>
          <w:color w:val="auto"/>
        </w:rPr>
      </w:pPr>
    </w:p>
    <w:p>
      <w:pPr>
        <w:adjustRightInd w:val="0"/>
        <w:snapToGrid w:val="0"/>
        <w:spacing w:beforeLines="0" w:afterLines="0" w:line="360" w:lineRule="auto"/>
        <w:jc w:val="center"/>
        <w:rPr>
          <w:rFonts w:ascii="仿宋" w:hAnsi="仿宋" w:eastAsia="仿宋" w:cs="仿宋"/>
          <w:b/>
          <w:szCs w:val="32"/>
        </w:rPr>
      </w:pPr>
      <w:r>
        <w:rPr>
          <w:rFonts w:hint="eastAsia" w:ascii="仿宋" w:hAnsi="仿宋" w:eastAsia="仿宋" w:cs="仿宋"/>
          <w:b/>
          <w:szCs w:val="32"/>
        </w:rPr>
        <w:t>第九章  供应商责任</w:t>
      </w:r>
    </w:p>
    <w:p>
      <w:pPr>
        <w:adjustRightInd w:val="0"/>
        <w:snapToGrid w:val="0"/>
        <w:spacing w:beforeLines="0" w:afterLines="0" w:line="360" w:lineRule="auto"/>
        <w:ind w:firstLine="560" w:firstLineChars="200"/>
        <w:rPr>
          <w:rFonts w:ascii="仿宋" w:hAnsi="仿宋" w:eastAsia="仿宋" w:cs="仿宋"/>
          <w:sz w:val="28"/>
          <w:szCs w:val="28"/>
        </w:rPr>
      </w:pPr>
      <w:r>
        <w:rPr>
          <w:rFonts w:hint="eastAsia" w:ascii="仿宋" w:hAnsi="仿宋" w:eastAsia="仿宋" w:cs="仿宋"/>
          <w:sz w:val="28"/>
          <w:szCs w:val="28"/>
        </w:rPr>
        <w:t>一、供应商编写的响应文件一律按磋商文件要求的格式认真填写，字迹要清楚，项目报价等主要条款不得出现前后不一致的现象。</w:t>
      </w:r>
    </w:p>
    <w:p>
      <w:pPr>
        <w:adjustRightInd w:val="0"/>
        <w:snapToGrid w:val="0"/>
        <w:spacing w:beforeLines="0" w:afterLines="0" w:line="360" w:lineRule="auto"/>
        <w:ind w:firstLine="560" w:firstLineChars="200"/>
        <w:rPr>
          <w:rFonts w:ascii="仿宋" w:hAnsi="仿宋" w:eastAsia="仿宋" w:cs="仿宋"/>
          <w:sz w:val="28"/>
          <w:szCs w:val="28"/>
        </w:rPr>
      </w:pPr>
      <w:r>
        <w:rPr>
          <w:rFonts w:hint="eastAsia" w:ascii="仿宋" w:hAnsi="仿宋" w:eastAsia="仿宋" w:cs="仿宋"/>
          <w:sz w:val="28"/>
          <w:szCs w:val="28"/>
        </w:rPr>
        <w:t>二、响应文件必须按照本磋商文件要求的时间、地点及时送达。</w:t>
      </w:r>
    </w:p>
    <w:p>
      <w:pPr>
        <w:adjustRightInd w:val="0"/>
        <w:snapToGrid w:val="0"/>
        <w:spacing w:beforeLines="0" w:afterLines="0" w:line="360" w:lineRule="auto"/>
        <w:ind w:firstLine="560" w:firstLineChars="200"/>
        <w:rPr>
          <w:rFonts w:ascii="仿宋" w:hAnsi="仿宋" w:eastAsia="仿宋" w:cs="仿宋"/>
          <w:sz w:val="28"/>
          <w:szCs w:val="28"/>
        </w:rPr>
      </w:pPr>
      <w:r>
        <w:rPr>
          <w:rFonts w:hint="eastAsia" w:ascii="仿宋" w:hAnsi="仿宋" w:eastAsia="仿宋" w:cs="仿宋"/>
          <w:sz w:val="28"/>
          <w:szCs w:val="28"/>
        </w:rPr>
        <w:t>三、供应商在磋商过程中的一切费用自理。</w:t>
      </w:r>
    </w:p>
    <w:p>
      <w:pPr>
        <w:adjustRightInd w:val="0"/>
        <w:snapToGrid w:val="0"/>
        <w:spacing w:beforeLines="0" w:afterLines="0" w:line="360" w:lineRule="auto"/>
        <w:ind w:firstLine="560" w:firstLineChars="200"/>
        <w:rPr>
          <w:rFonts w:ascii="仿宋" w:hAnsi="仿宋" w:eastAsia="仿宋" w:cs="仿宋"/>
          <w:sz w:val="28"/>
          <w:szCs w:val="28"/>
        </w:rPr>
      </w:pPr>
      <w:r>
        <w:rPr>
          <w:rFonts w:hint="eastAsia" w:ascii="仿宋" w:hAnsi="仿宋" w:eastAsia="仿宋" w:cs="仿宋"/>
          <w:sz w:val="28"/>
          <w:szCs w:val="28"/>
        </w:rPr>
        <w:t>四、供应商在成交后不得将项目转包给其它单位或个人，也不得将项目肢解以后擅自分包。供应商成交后项目实际主要技术人员必须与磋商时所报项目主要技术人员相符；否则，采购人有权取消其成交资格，解除合同。成交供应商应向采购人支付项目合同价款10%的违约金。</w:t>
      </w:r>
    </w:p>
    <w:p>
      <w:pPr>
        <w:adjustRightInd w:val="0"/>
        <w:snapToGrid w:val="0"/>
        <w:spacing w:beforeLines="0" w:afterLines="0" w:line="360" w:lineRule="auto"/>
        <w:ind w:firstLine="560" w:firstLineChars="200"/>
        <w:rPr>
          <w:rFonts w:hint="eastAsia" w:ascii="仿宋" w:hAnsi="仿宋" w:eastAsia="仿宋" w:cs="仿宋"/>
        </w:rPr>
      </w:pPr>
      <w:r>
        <w:rPr>
          <w:rFonts w:hint="eastAsia" w:ascii="仿宋" w:hAnsi="仿宋" w:eastAsia="仿宋" w:cs="仿宋"/>
          <w:sz w:val="28"/>
          <w:szCs w:val="28"/>
        </w:rPr>
        <w:t>五、供应商一旦前来参加磋商活动，就表示认可并遵循本磋商文件的各项规定，并对自己在磋商活动中的行为负责，不得进行阻挠其他人参加磋商活动、操纵或恶意串通以及旨在影响磋商结果的活动，一经发现，采购人有权终止其磋商资格。</w:t>
      </w:r>
    </w:p>
    <w:p>
      <w:pPr>
        <w:adjustRightInd w:val="0"/>
        <w:snapToGrid w:val="0"/>
        <w:spacing w:beforeLines="0" w:afterLines="0" w:line="360" w:lineRule="auto"/>
        <w:jc w:val="center"/>
        <w:rPr>
          <w:rFonts w:ascii="仿宋" w:hAnsi="仿宋" w:eastAsia="仿宋" w:cs="仿宋"/>
          <w:b/>
          <w:szCs w:val="32"/>
        </w:rPr>
      </w:pPr>
      <w:r>
        <w:rPr>
          <w:rFonts w:hint="eastAsia" w:ascii="仿宋" w:hAnsi="仿宋" w:eastAsia="仿宋" w:cs="仿宋"/>
          <w:b/>
          <w:szCs w:val="32"/>
        </w:rPr>
        <w:t>第十章  其他内容</w:t>
      </w:r>
    </w:p>
    <w:p>
      <w:pPr>
        <w:adjustRightInd w:val="0"/>
        <w:snapToGrid w:val="0"/>
        <w:spacing w:beforeLines="0" w:afterLines="0" w:line="360" w:lineRule="auto"/>
        <w:ind w:firstLine="560" w:firstLineChars="200"/>
        <w:rPr>
          <w:rFonts w:ascii="仿宋" w:hAnsi="仿宋" w:eastAsia="仿宋" w:cs="仿宋"/>
          <w:sz w:val="28"/>
          <w:szCs w:val="28"/>
        </w:rPr>
      </w:pPr>
      <w:r>
        <w:rPr>
          <w:rFonts w:hint="eastAsia" w:ascii="仿宋" w:hAnsi="仿宋" w:eastAsia="仿宋" w:cs="仿宋"/>
          <w:sz w:val="28"/>
          <w:szCs w:val="28"/>
        </w:rPr>
        <w:t>一、采购人向供应商提供的有关项目的资料、质量技术标准和数据，是采购人现有的能使供应商利用的资料。采购人对供应商由此做出的推论、理解和结论等概不负责。</w:t>
      </w:r>
    </w:p>
    <w:p>
      <w:pPr>
        <w:adjustRightInd w:val="0"/>
        <w:snapToGrid w:val="0"/>
        <w:spacing w:beforeLines="0" w:afterLines="0" w:line="360" w:lineRule="auto"/>
        <w:ind w:firstLine="560" w:firstLineChars="200"/>
        <w:rPr>
          <w:rFonts w:ascii="仿宋" w:hAnsi="仿宋" w:eastAsia="仿宋" w:cs="仿宋"/>
          <w:sz w:val="28"/>
          <w:szCs w:val="28"/>
        </w:rPr>
      </w:pPr>
      <w:r>
        <w:rPr>
          <w:rFonts w:hint="eastAsia" w:ascii="仿宋" w:hAnsi="仿宋" w:eastAsia="仿宋" w:cs="仿宋"/>
          <w:sz w:val="28"/>
          <w:szCs w:val="28"/>
        </w:rPr>
        <w:t>二、供应商应认真审阅磋商文件及有关资料的所有内容，按规定提供有关证明材料，并保证所提供资料的真实性和可靠性。供应商由于对磋商文件及相关资料的任何误解和忽略，导致发生的任何风险及结果，其责任一律自负。</w:t>
      </w:r>
    </w:p>
    <w:p>
      <w:pPr>
        <w:adjustRightInd w:val="0"/>
        <w:snapToGrid w:val="0"/>
        <w:spacing w:beforeLines="0" w:afterLines="0" w:line="360" w:lineRule="auto"/>
        <w:ind w:firstLine="560" w:firstLineChars="200"/>
        <w:rPr>
          <w:rFonts w:ascii="仿宋" w:hAnsi="仿宋" w:eastAsia="仿宋" w:cs="仿宋"/>
          <w:sz w:val="28"/>
          <w:szCs w:val="28"/>
        </w:rPr>
      </w:pPr>
      <w:r>
        <w:rPr>
          <w:rFonts w:hint="eastAsia" w:ascii="仿宋" w:hAnsi="仿宋" w:eastAsia="仿宋" w:cs="仿宋"/>
          <w:sz w:val="28"/>
          <w:szCs w:val="28"/>
        </w:rPr>
        <w:t>三、采购人不解释供应商成交或未成交原因。</w:t>
      </w:r>
    </w:p>
    <w:p>
      <w:pPr>
        <w:adjustRightInd w:val="0"/>
        <w:snapToGrid w:val="0"/>
        <w:spacing w:beforeLines="0" w:afterLines="0" w:line="360" w:lineRule="auto"/>
        <w:ind w:firstLine="560" w:firstLineChars="200"/>
        <w:rPr>
          <w:rFonts w:ascii="仿宋" w:hAnsi="仿宋" w:eastAsia="仿宋" w:cs="仿宋"/>
        </w:rPr>
      </w:pPr>
      <w:r>
        <w:rPr>
          <w:rFonts w:hint="eastAsia" w:ascii="仿宋" w:hAnsi="仿宋" w:eastAsia="仿宋" w:cs="仿宋"/>
          <w:sz w:val="28"/>
          <w:szCs w:val="28"/>
        </w:rPr>
        <w:t>四、本采购文件由采购人解释。</w:t>
      </w:r>
    </w:p>
    <w:p>
      <w:pPr>
        <w:adjustRightInd w:val="0"/>
        <w:snapToGrid w:val="0"/>
        <w:spacing w:beforeLines="0" w:afterLines="0" w:line="360" w:lineRule="auto"/>
        <w:rPr>
          <w:rFonts w:ascii="仿宋" w:hAnsi="仿宋" w:eastAsia="仿宋" w:cs="仿宋"/>
          <w:b/>
          <w:bCs/>
          <w:sz w:val="28"/>
          <w:szCs w:val="28"/>
        </w:rPr>
      </w:pPr>
    </w:p>
    <w:p>
      <w:pPr>
        <w:adjustRightInd w:val="0"/>
        <w:snapToGrid w:val="0"/>
        <w:spacing w:beforeLines="0" w:afterLines="0" w:line="360" w:lineRule="auto"/>
        <w:rPr>
          <w:rFonts w:ascii="仿宋" w:hAnsi="仿宋" w:eastAsia="仿宋" w:cs="仿宋"/>
          <w:b/>
          <w:bCs/>
          <w:sz w:val="28"/>
          <w:szCs w:val="28"/>
        </w:rPr>
      </w:pPr>
      <w:r>
        <w:rPr>
          <w:rFonts w:hint="eastAsia" w:ascii="仿宋" w:hAnsi="仿宋" w:eastAsia="仿宋" w:cs="仿宋"/>
          <w:b/>
          <w:bCs/>
          <w:sz w:val="28"/>
          <w:szCs w:val="28"/>
        </w:rPr>
        <w:t>附件：</w:t>
      </w:r>
    </w:p>
    <w:p>
      <w:pPr>
        <w:adjustRightInd w:val="0"/>
        <w:snapToGrid w:val="0"/>
        <w:spacing w:beforeLines="0" w:afterLines="0" w:line="360" w:lineRule="auto"/>
        <w:ind w:firstLine="560" w:firstLineChars="200"/>
        <w:rPr>
          <w:rFonts w:ascii="仿宋" w:hAnsi="仿宋" w:eastAsia="仿宋" w:cs="仿宋"/>
          <w:sz w:val="28"/>
          <w:szCs w:val="28"/>
        </w:rPr>
      </w:pPr>
      <w:r>
        <w:rPr>
          <w:rFonts w:hint="eastAsia" w:ascii="仿宋" w:hAnsi="仿宋" w:eastAsia="仿宋" w:cs="仿宋"/>
          <w:sz w:val="28"/>
          <w:szCs w:val="28"/>
        </w:rPr>
        <w:t>1、</w:t>
      </w:r>
      <w:r>
        <w:rPr>
          <w:rFonts w:hint="eastAsia" w:ascii="仿宋" w:hAnsi="仿宋" w:eastAsia="仿宋" w:cs="仿宋"/>
          <w:sz w:val="28"/>
          <w:szCs w:val="28"/>
          <w:lang w:eastAsia="zh-CN"/>
        </w:rPr>
        <w:t>信用承诺书</w:t>
      </w:r>
      <w:r>
        <w:rPr>
          <w:rFonts w:hint="eastAsia" w:ascii="仿宋" w:hAnsi="仿宋" w:eastAsia="仿宋" w:cs="仿宋"/>
          <w:sz w:val="28"/>
          <w:szCs w:val="28"/>
        </w:rPr>
        <w:t xml:space="preserve">      </w:t>
      </w:r>
    </w:p>
    <w:p>
      <w:pPr>
        <w:adjustRightInd w:val="0"/>
        <w:snapToGrid w:val="0"/>
        <w:spacing w:beforeLines="0" w:afterLines="0" w:line="360" w:lineRule="auto"/>
        <w:ind w:firstLine="560" w:firstLineChars="200"/>
        <w:rPr>
          <w:rFonts w:ascii="仿宋" w:hAnsi="仿宋" w:eastAsia="仿宋" w:cs="仿宋"/>
          <w:sz w:val="28"/>
          <w:szCs w:val="28"/>
        </w:rPr>
      </w:pPr>
      <w:r>
        <w:rPr>
          <w:rFonts w:hint="eastAsia" w:ascii="仿宋" w:hAnsi="仿宋" w:eastAsia="仿宋" w:cs="仿宋"/>
          <w:sz w:val="28"/>
          <w:szCs w:val="28"/>
        </w:rPr>
        <w:t>2、报价表</w:t>
      </w:r>
    </w:p>
    <w:p>
      <w:pPr>
        <w:adjustRightInd w:val="0"/>
        <w:snapToGrid w:val="0"/>
        <w:spacing w:beforeLines="0" w:afterLines="0" w:line="360" w:lineRule="auto"/>
        <w:ind w:firstLine="560" w:firstLineChars="200"/>
        <w:rPr>
          <w:rFonts w:ascii="仿宋" w:hAnsi="仿宋" w:eastAsia="仿宋" w:cs="仿宋"/>
          <w:sz w:val="28"/>
          <w:szCs w:val="28"/>
        </w:rPr>
      </w:pPr>
      <w:r>
        <w:rPr>
          <w:rFonts w:hint="eastAsia" w:ascii="仿宋" w:hAnsi="仿宋" w:eastAsia="仿宋" w:cs="仿宋"/>
          <w:sz w:val="28"/>
          <w:szCs w:val="28"/>
        </w:rPr>
        <w:t>3、分项报价表</w:t>
      </w:r>
    </w:p>
    <w:p>
      <w:pPr>
        <w:adjustRightInd w:val="0"/>
        <w:snapToGrid w:val="0"/>
        <w:spacing w:beforeLines="0" w:afterLines="0" w:line="360" w:lineRule="auto"/>
        <w:ind w:firstLine="560" w:firstLineChars="200"/>
        <w:rPr>
          <w:rFonts w:ascii="仿宋" w:hAnsi="仿宋" w:eastAsia="仿宋" w:cs="仿宋"/>
          <w:sz w:val="28"/>
          <w:szCs w:val="28"/>
        </w:rPr>
      </w:pPr>
      <w:r>
        <w:rPr>
          <w:rFonts w:hint="eastAsia" w:ascii="仿宋" w:hAnsi="仿宋" w:eastAsia="仿宋" w:cs="仿宋"/>
          <w:sz w:val="28"/>
          <w:szCs w:val="28"/>
          <w:lang w:val="en-US" w:eastAsia="zh-CN"/>
        </w:rPr>
        <w:t>4</w:t>
      </w:r>
      <w:r>
        <w:rPr>
          <w:rFonts w:hint="eastAsia" w:ascii="仿宋" w:hAnsi="仿宋" w:eastAsia="仿宋" w:cs="仿宋"/>
          <w:sz w:val="28"/>
          <w:szCs w:val="28"/>
        </w:rPr>
        <w:t>、无重大违法记录声明函</w:t>
      </w:r>
    </w:p>
    <w:p>
      <w:pPr>
        <w:adjustRightInd w:val="0"/>
        <w:snapToGrid w:val="0"/>
        <w:spacing w:beforeLines="0" w:afterLines="0" w:line="360" w:lineRule="auto"/>
        <w:ind w:firstLine="560" w:firstLineChars="200"/>
        <w:rPr>
          <w:rFonts w:ascii="仿宋" w:hAnsi="仿宋" w:eastAsia="仿宋" w:cs="仿宋"/>
          <w:sz w:val="28"/>
          <w:szCs w:val="28"/>
        </w:rPr>
      </w:pPr>
      <w:r>
        <w:rPr>
          <w:rFonts w:hint="eastAsia" w:ascii="仿宋" w:hAnsi="仿宋" w:eastAsia="仿宋" w:cs="仿宋"/>
          <w:sz w:val="28"/>
          <w:szCs w:val="28"/>
          <w:lang w:val="en-US" w:eastAsia="zh-CN"/>
        </w:rPr>
        <w:t>5</w:t>
      </w:r>
      <w:r>
        <w:rPr>
          <w:rFonts w:hint="eastAsia" w:ascii="仿宋" w:hAnsi="仿宋" w:eastAsia="仿宋" w:cs="仿宋"/>
          <w:sz w:val="28"/>
          <w:szCs w:val="28"/>
        </w:rPr>
        <w:t>、履行本项目合同所必需的设备和专业技术能力证明</w:t>
      </w:r>
    </w:p>
    <w:p>
      <w:pPr>
        <w:adjustRightInd w:val="0"/>
        <w:snapToGrid w:val="0"/>
        <w:spacing w:beforeLines="0" w:afterLines="0" w:line="360" w:lineRule="auto"/>
        <w:ind w:firstLine="560" w:firstLineChars="200"/>
        <w:rPr>
          <w:rFonts w:ascii="仿宋" w:hAnsi="仿宋" w:eastAsia="仿宋" w:cs="仿宋"/>
          <w:sz w:val="28"/>
          <w:szCs w:val="28"/>
        </w:rPr>
      </w:pPr>
      <w:r>
        <w:rPr>
          <w:rFonts w:hint="eastAsia" w:ascii="仿宋" w:hAnsi="仿宋" w:eastAsia="仿宋" w:cs="仿宋"/>
          <w:sz w:val="28"/>
          <w:szCs w:val="28"/>
          <w:lang w:val="en-US" w:eastAsia="zh-CN"/>
        </w:rPr>
        <w:t>6</w:t>
      </w:r>
      <w:r>
        <w:rPr>
          <w:rFonts w:hint="eastAsia" w:ascii="仿宋" w:hAnsi="仿宋" w:eastAsia="仿宋" w:cs="仿宋"/>
          <w:sz w:val="28"/>
          <w:szCs w:val="28"/>
        </w:rPr>
        <w:t>、验收单</w:t>
      </w:r>
    </w:p>
    <w:p>
      <w:pPr>
        <w:adjustRightInd w:val="0"/>
        <w:snapToGrid w:val="0"/>
        <w:spacing w:beforeLines="0" w:afterLines="0" w:line="360" w:lineRule="auto"/>
        <w:ind w:firstLine="560" w:firstLineChars="200"/>
        <w:rPr>
          <w:rFonts w:ascii="仿宋" w:hAnsi="仿宋" w:eastAsia="仿宋" w:cs="仿宋"/>
          <w:sz w:val="28"/>
          <w:szCs w:val="28"/>
        </w:rPr>
      </w:pPr>
      <w:r>
        <w:rPr>
          <w:rFonts w:hint="eastAsia" w:ascii="仿宋" w:hAnsi="仿宋" w:eastAsia="仿宋" w:cs="仿宋"/>
          <w:sz w:val="28"/>
          <w:szCs w:val="28"/>
          <w:lang w:val="en-US" w:eastAsia="zh-CN"/>
        </w:rPr>
        <w:t>7</w:t>
      </w:r>
      <w:r>
        <w:rPr>
          <w:rFonts w:hint="eastAsia" w:ascii="仿宋" w:hAnsi="仿宋" w:eastAsia="仿宋" w:cs="仿宋"/>
          <w:sz w:val="28"/>
          <w:szCs w:val="28"/>
        </w:rPr>
        <w:t>、东营财金机动车驾驶人考试中心车辆购置项目设备清单</w:t>
      </w:r>
    </w:p>
    <w:p>
      <w:pPr>
        <w:adjustRightInd w:val="0"/>
        <w:snapToGrid w:val="0"/>
        <w:spacing w:beforeLines="0" w:afterLines="0" w:line="360" w:lineRule="auto"/>
        <w:ind w:firstLine="560" w:firstLineChars="200"/>
        <w:rPr>
          <w:rFonts w:ascii="仿宋" w:hAnsi="仿宋" w:eastAsia="仿宋" w:cs="仿宋"/>
          <w:sz w:val="28"/>
          <w:szCs w:val="28"/>
        </w:rPr>
      </w:pPr>
      <w:r>
        <w:rPr>
          <w:rFonts w:hint="eastAsia" w:ascii="仿宋" w:hAnsi="仿宋" w:eastAsia="仿宋" w:cs="仿宋"/>
          <w:sz w:val="28"/>
          <w:szCs w:val="28"/>
          <w:lang w:val="en-US" w:eastAsia="zh-CN"/>
        </w:rPr>
        <w:t>8</w:t>
      </w:r>
      <w:r>
        <w:rPr>
          <w:rFonts w:hint="eastAsia" w:ascii="仿宋" w:hAnsi="仿宋" w:eastAsia="仿宋" w:cs="仿宋"/>
          <w:sz w:val="28"/>
          <w:szCs w:val="28"/>
        </w:rPr>
        <w:t>、成交通知书</w:t>
      </w:r>
    </w:p>
    <w:p>
      <w:pPr>
        <w:adjustRightInd w:val="0"/>
        <w:snapToGrid w:val="0"/>
        <w:spacing w:beforeLines="0" w:afterLines="0" w:line="360" w:lineRule="auto"/>
        <w:rPr>
          <w:rFonts w:ascii="仿宋" w:hAnsi="仿宋" w:eastAsia="仿宋" w:cs="仿宋"/>
          <w:sz w:val="28"/>
          <w:szCs w:val="28"/>
        </w:rPr>
      </w:pPr>
      <w:r>
        <w:rPr>
          <w:rFonts w:hint="eastAsia" w:ascii="仿宋" w:hAnsi="仿宋" w:eastAsia="仿宋" w:cs="仿宋"/>
          <w:sz w:val="28"/>
          <w:szCs w:val="28"/>
        </w:rPr>
        <w:br w:type="page"/>
      </w:r>
      <w:r>
        <w:rPr>
          <w:rFonts w:hint="eastAsia" w:ascii="仿宋" w:hAnsi="仿宋" w:eastAsia="仿宋" w:cs="仿宋"/>
          <w:sz w:val="28"/>
          <w:szCs w:val="28"/>
        </w:rPr>
        <w:t>附件1：</w:t>
      </w:r>
    </w:p>
    <w:p>
      <w:pPr>
        <w:adjustRightInd w:val="0"/>
        <w:snapToGrid w:val="0"/>
        <w:spacing w:beforeLines="0" w:afterLines="0" w:line="360" w:lineRule="auto"/>
        <w:jc w:val="center"/>
        <w:rPr>
          <w:rFonts w:hint="eastAsia" w:ascii="仿宋" w:hAnsi="仿宋" w:eastAsia="仿宋" w:cs="仿宋"/>
          <w:b/>
          <w:sz w:val="28"/>
          <w:szCs w:val="28"/>
          <w:lang w:eastAsia="zh-CN"/>
        </w:rPr>
      </w:pPr>
      <w:r>
        <w:rPr>
          <w:rFonts w:hint="eastAsia" w:ascii="仿宋" w:hAnsi="仿宋" w:eastAsia="仿宋" w:cs="仿宋"/>
          <w:b/>
          <w:sz w:val="28"/>
          <w:szCs w:val="28"/>
          <w:lang w:eastAsia="zh-CN"/>
        </w:rPr>
        <w:t>信用承诺书</w:t>
      </w:r>
    </w:p>
    <w:p>
      <w:pPr>
        <w:adjustRightInd w:val="0"/>
        <w:snapToGrid w:val="0"/>
        <w:spacing w:beforeLines="0" w:afterLines="0" w:line="360" w:lineRule="auto"/>
        <w:ind w:firstLine="560" w:firstLineChars="200"/>
        <w:jc w:val="center"/>
        <w:rPr>
          <w:rFonts w:ascii="仿宋" w:hAnsi="仿宋" w:eastAsia="仿宋" w:cs="仿宋"/>
          <w:sz w:val="28"/>
          <w:szCs w:val="28"/>
        </w:rPr>
      </w:pPr>
    </w:p>
    <w:p>
      <w:pPr>
        <w:adjustRightInd w:val="0"/>
        <w:snapToGrid w:val="0"/>
        <w:spacing w:beforeLines="0" w:afterLines="0" w:line="360" w:lineRule="auto"/>
        <w:rPr>
          <w:rFonts w:ascii="仿宋" w:hAnsi="仿宋" w:eastAsia="仿宋" w:cs="仿宋"/>
          <w:sz w:val="28"/>
          <w:szCs w:val="28"/>
        </w:rPr>
      </w:pPr>
      <w:r>
        <w:rPr>
          <w:rFonts w:hint="eastAsia" w:ascii="仿宋" w:hAnsi="仿宋" w:eastAsia="仿宋" w:cs="仿宋"/>
          <w:sz w:val="28"/>
          <w:szCs w:val="28"/>
          <w:lang w:val="en-US" w:eastAsia="zh-CN"/>
        </w:rPr>
        <w:t>采购人</w:t>
      </w:r>
      <w:r>
        <w:rPr>
          <w:rFonts w:hint="eastAsia" w:ascii="仿宋" w:hAnsi="仿宋" w:eastAsia="仿宋" w:cs="仿宋"/>
          <w:sz w:val="28"/>
          <w:szCs w:val="28"/>
        </w:rPr>
        <w:t>:</w:t>
      </w:r>
    </w:p>
    <w:p>
      <w:pPr>
        <w:adjustRightInd w:val="0"/>
        <w:snapToGrid w:val="0"/>
        <w:spacing w:beforeLines="0" w:afterLines="0" w:line="360" w:lineRule="auto"/>
        <w:ind w:firstLine="560" w:firstLineChars="200"/>
        <w:rPr>
          <w:rFonts w:ascii="仿宋" w:hAnsi="仿宋" w:eastAsia="仿宋" w:cs="仿宋"/>
          <w:sz w:val="28"/>
          <w:szCs w:val="28"/>
        </w:rPr>
      </w:pPr>
      <w:r>
        <w:rPr>
          <w:rFonts w:hint="eastAsia" w:ascii="仿宋" w:hAnsi="仿宋" w:eastAsia="仿宋" w:cs="仿宋"/>
          <w:sz w:val="28"/>
          <w:szCs w:val="28"/>
        </w:rPr>
        <w:t>我公司参加本次采购人组织的</w:t>
      </w:r>
      <w:r>
        <w:rPr>
          <w:rFonts w:hint="eastAsia" w:ascii="仿宋" w:hAnsi="仿宋" w:eastAsia="仿宋" w:cs="仿宋"/>
          <w:sz w:val="28"/>
          <w:szCs w:val="28"/>
          <w:u w:val="single"/>
          <w:lang w:val="en-US" w:eastAsia="zh-CN"/>
        </w:rPr>
        <w:t xml:space="preserve">               </w:t>
      </w:r>
      <w:r>
        <w:rPr>
          <w:rFonts w:hint="eastAsia" w:ascii="仿宋" w:hAnsi="仿宋" w:eastAsia="仿宋" w:cs="仿宋"/>
          <w:sz w:val="28"/>
          <w:szCs w:val="28"/>
          <w:u w:val="single"/>
          <w:lang w:eastAsia="zh-CN"/>
        </w:rPr>
        <w:t>（</w:t>
      </w:r>
      <w:r>
        <w:rPr>
          <w:rFonts w:hint="eastAsia" w:ascii="仿宋" w:hAnsi="仿宋" w:eastAsia="仿宋" w:cs="仿宋"/>
          <w:sz w:val="28"/>
          <w:szCs w:val="28"/>
          <w:u w:val="single"/>
          <w:lang w:val="en-US" w:eastAsia="zh-CN"/>
        </w:rPr>
        <w:t>项目名称</w:t>
      </w:r>
      <w:r>
        <w:rPr>
          <w:rFonts w:hint="eastAsia" w:ascii="仿宋" w:hAnsi="仿宋" w:eastAsia="仿宋" w:cs="仿宋"/>
          <w:sz w:val="28"/>
          <w:szCs w:val="28"/>
          <w:u w:val="single"/>
          <w:lang w:eastAsia="zh-CN"/>
        </w:rPr>
        <w:t>）</w:t>
      </w:r>
      <w:r>
        <w:rPr>
          <w:rFonts w:hint="eastAsia" w:ascii="仿宋" w:hAnsi="仿宋" w:eastAsia="仿宋" w:cs="仿宋"/>
          <w:sz w:val="28"/>
          <w:szCs w:val="28"/>
        </w:rPr>
        <w:t>采购活动，为了维护采购形象和信誉，防止在成交后违规不与采购人签订合同问题发生，如果我公司在本次采购活动中提出放弃成交结果，除采购监督管理部门、监察部门等共同认定的正当理由外，根据有关规定，愿以本《</w:t>
      </w:r>
      <w:r>
        <w:rPr>
          <w:rFonts w:hint="eastAsia" w:ascii="仿宋" w:hAnsi="仿宋" w:eastAsia="仿宋" w:cs="仿宋"/>
          <w:sz w:val="28"/>
          <w:szCs w:val="28"/>
          <w:lang w:eastAsia="zh-CN"/>
        </w:rPr>
        <w:t>信用承诺书</w:t>
      </w:r>
      <w:r>
        <w:rPr>
          <w:rFonts w:hint="eastAsia" w:ascii="仿宋" w:hAnsi="仿宋" w:eastAsia="仿宋" w:cs="仿宋"/>
          <w:sz w:val="28"/>
          <w:szCs w:val="28"/>
        </w:rPr>
        <w:t>》书面形式郑重承诺如下：</w:t>
      </w:r>
    </w:p>
    <w:p>
      <w:pPr>
        <w:adjustRightInd w:val="0"/>
        <w:snapToGrid w:val="0"/>
        <w:spacing w:beforeLines="0" w:afterLines="0" w:line="360" w:lineRule="auto"/>
        <w:ind w:firstLine="560" w:firstLineChars="200"/>
        <w:rPr>
          <w:rFonts w:ascii="仿宋" w:hAnsi="仿宋" w:eastAsia="仿宋" w:cs="仿宋"/>
          <w:sz w:val="28"/>
          <w:szCs w:val="28"/>
        </w:rPr>
      </w:pPr>
      <w:r>
        <w:rPr>
          <w:rFonts w:hint="eastAsia" w:ascii="仿宋" w:hAnsi="仿宋" w:eastAsia="仿宋" w:cs="仿宋"/>
          <w:sz w:val="28"/>
          <w:szCs w:val="28"/>
        </w:rPr>
        <w:t>一、采购人可在有关采购信息媒体上公告我公司的不良行为。</w:t>
      </w:r>
    </w:p>
    <w:p>
      <w:pPr>
        <w:adjustRightInd w:val="0"/>
        <w:snapToGrid w:val="0"/>
        <w:spacing w:beforeLines="0" w:afterLines="0" w:line="360" w:lineRule="auto"/>
        <w:ind w:firstLine="560" w:firstLineChars="200"/>
        <w:rPr>
          <w:rFonts w:ascii="仿宋" w:hAnsi="仿宋" w:eastAsia="仿宋" w:cs="仿宋"/>
          <w:sz w:val="28"/>
          <w:szCs w:val="28"/>
        </w:rPr>
      </w:pPr>
      <w:r>
        <w:rPr>
          <w:rFonts w:hint="eastAsia" w:ascii="仿宋" w:hAnsi="仿宋" w:eastAsia="仿宋" w:cs="仿宋"/>
          <w:sz w:val="28"/>
          <w:szCs w:val="28"/>
        </w:rPr>
        <w:t>二、将严格执行采购人依法禁止我公司一至三年内参加采购活动的处理决定。</w:t>
      </w:r>
    </w:p>
    <w:p>
      <w:pPr>
        <w:adjustRightInd w:val="0"/>
        <w:snapToGrid w:val="0"/>
        <w:spacing w:beforeLines="0" w:afterLines="0" w:line="360" w:lineRule="auto"/>
        <w:ind w:firstLine="560" w:firstLineChars="200"/>
        <w:rPr>
          <w:rFonts w:ascii="仿宋" w:hAnsi="仿宋" w:eastAsia="仿宋" w:cs="仿宋"/>
          <w:sz w:val="28"/>
          <w:szCs w:val="28"/>
        </w:rPr>
      </w:pPr>
    </w:p>
    <w:p>
      <w:pPr>
        <w:adjustRightInd w:val="0"/>
        <w:snapToGrid w:val="0"/>
        <w:spacing w:beforeLines="0" w:afterLines="0" w:line="360" w:lineRule="auto"/>
        <w:rPr>
          <w:rFonts w:ascii="仿宋" w:hAnsi="仿宋" w:eastAsia="仿宋" w:cs="仿宋"/>
          <w:sz w:val="28"/>
          <w:szCs w:val="28"/>
        </w:rPr>
      </w:pPr>
    </w:p>
    <w:p>
      <w:pPr>
        <w:adjustRightInd w:val="0"/>
        <w:snapToGrid w:val="0"/>
        <w:spacing w:beforeLines="0" w:afterLines="0" w:line="360" w:lineRule="auto"/>
        <w:ind w:firstLine="560" w:firstLineChars="200"/>
        <w:jc w:val="right"/>
        <w:rPr>
          <w:rFonts w:ascii="仿宋" w:hAnsi="仿宋" w:eastAsia="仿宋" w:cs="仿宋"/>
          <w:sz w:val="28"/>
          <w:szCs w:val="28"/>
        </w:rPr>
      </w:pPr>
      <w:r>
        <w:rPr>
          <w:rFonts w:hint="eastAsia" w:ascii="仿宋" w:hAnsi="仿宋" w:eastAsia="仿宋" w:cs="仿宋"/>
          <w:sz w:val="28"/>
          <w:szCs w:val="28"/>
        </w:rPr>
        <w:t>供应商名称：（公章）：</w:t>
      </w:r>
    </w:p>
    <w:p>
      <w:pPr>
        <w:adjustRightInd w:val="0"/>
        <w:snapToGrid w:val="0"/>
        <w:spacing w:beforeLines="0" w:afterLines="0" w:line="360" w:lineRule="auto"/>
        <w:ind w:firstLine="560" w:firstLineChars="200"/>
        <w:jc w:val="right"/>
        <w:rPr>
          <w:rFonts w:ascii="仿宋" w:hAnsi="仿宋" w:eastAsia="仿宋" w:cs="仿宋"/>
          <w:sz w:val="28"/>
          <w:szCs w:val="28"/>
        </w:rPr>
      </w:pPr>
      <w:r>
        <w:rPr>
          <w:rFonts w:hint="eastAsia" w:ascii="仿宋" w:hAnsi="仿宋" w:eastAsia="仿宋" w:cs="仿宋"/>
          <w:sz w:val="28"/>
          <w:szCs w:val="28"/>
        </w:rPr>
        <w:t>法定代表人或委托代理人（签字</w:t>
      </w:r>
      <w:r>
        <w:rPr>
          <w:rFonts w:hint="eastAsia" w:ascii="仿宋" w:hAnsi="仿宋" w:eastAsia="仿宋" w:cs="仿宋"/>
          <w:sz w:val="28"/>
          <w:szCs w:val="28"/>
          <w:lang w:val="en-US" w:eastAsia="zh-CN"/>
        </w:rPr>
        <w:t>或盖章</w:t>
      </w:r>
      <w:r>
        <w:rPr>
          <w:rFonts w:hint="eastAsia" w:ascii="仿宋" w:hAnsi="仿宋" w:eastAsia="仿宋" w:cs="仿宋"/>
          <w:sz w:val="28"/>
          <w:szCs w:val="28"/>
        </w:rPr>
        <w:t>）：</w:t>
      </w:r>
    </w:p>
    <w:p>
      <w:pPr>
        <w:adjustRightInd w:val="0"/>
        <w:snapToGrid w:val="0"/>
        <w:spacing w:beforeLines="0" w:afterLines="0" w:line="360" w:lineRule="auto"/>
        <w:ind w:firstLine="560" w:firstLineChars="200"/>
        <w:rPr>
          <w:rFonts w:ascii="仿宋" w:hAnsi="仿宋" w:eastAsia="仿宋" w:cs="仿宋"/>
          <w:sz w:val="28"/>
          <w:szCs w:val="28"/>
        </w:rPr>
      </w:pPr>
      <w:r>
        <w:rPr>
          <w:rFonts w:hint="eastAsia" w:ascii="仿宋" w:hAnsi="仿宋" w:eastAsia="仿宋" w:cs="仿宋"/>
          <w:sz w:val="28"/>
          <w:szCs w:val="28"/>
        </w:rPr>
        <w:t xml:space="preserve">                                        年   月  日</w:t>
      </w:r>
    </w:p>
    <w:p>
      <w:pPr>
        <w:widowControl/>
        <w:adjustRightInd w:val="0"/>
        <w:snapToGrid w:val="0"/>
        <w:spacing w:beforeLines="0" w:afterLines="0" w:line="360" w:lineRule="auto"/>
        <w:ind w:firstLine="560" w:firstLineChars="200"/>
        <w:jc w:val="left"/>
        <w:rPr>
          <w:rFonts w:ascii="仿宋" w:hAnsi="仿宋" w:eastAsia="仿宋" w:cs="仿宋"/>
          <w:sz w:val="28"/>
          <w:szCs w:val="28"/>
        </w:rPr>
      </w:pPr>
    </w:p>
    <w:p>
      <w:pPr>
        <w:adjustRightInd w:val="0"/>
        <w:snapToGrid w:val="0"/>
        <w:spacing w:beforeLines="0" w:afterLines="0" w:line="360" w:lineRule="auto"/>
        <w:rPr>
          <w:rFonts w:ascii="仿宋" w:hAnsi="仿宋" w:eastAsia="仿宋" w:cs="仿宋"/>
          <w:sz w:val="28"/>
          <w:szCs w:val="28"/>
        </w:rPr>
        <w:sectPr>
          <w:headerReference r:id="rId3" w:type="default"/>
          <w:footerReference r:id="rId5" w:type="default"/>
          <w:headerReference r:id="rId4" w:type="even"/>
          <w:pgSz w:w="11907" w:h="16840"/>
          <w:pgMar w:top="1440" w:right="1080" w:bottom="1440" w:left="1080" w:header="890" w:footer="992" w:gutter="0"/>
          <w:pgNumType w:start="1" w:chapStyle="1"/>
          <w:cols w:space="720" w:num="1"/>
          <w:docGrid w:linePitch="435" w:charSpace="0"/>
        </w:sectPr>
      </w:pPr>
    </w:p>
    <w:p>
      <w:pPr>
        <w:adjustRightInd w:val="0"/>
        <w:snapToGrid w:val="0"/>
        <w:spacing w:beforeLines="0" w:afterLines="0" w:line="360" w:lineRule="auto"/>
        <w:rPr>
          <w:rFonts w:ascii="仿宋" w:hAnsi="仿宋" w:eastAsia="仿宋" w:cs="仿宋"/>
          <w:sz w:val="28"/>
          <w:szCs w:val="28"/>
        </w:rPr>
      </w:pPr>
      <w:r>
        <w:rPr>
          <w:rFonts w:hint="eastAsia" w:ascii="仿宋" w:hAnsi="仿宋" w:eastAsia="仿宋" w:cs="仿宋"/>
          <w:sz w:val="28"/>
          <w:szCs w:val="28"/>
        </w:rPr>
        <w:t>附件2:</w:t>
      </w:r>
    </w:p>
    <w:p>
      <w:pPr>
        <w:tabs>
          <w:tab w:val="left" w:pos="4660"/>
        </w:tabs>
        <w:adjustRightInd w:val="0"/>
        <w:snapToGrid w:val="0"/>
        <w:spacing w:beforeLines="0" w:afterLines="0" w:line="360" w:lineRule="auto"/>
        <w:jc w:val="center"/>
        <w:rPr>
          <w:rFonts w:hint="eastAsia" w:ascii="仿宋" w:hAnsi="仿宋" w:eastAsia="仿宋" w:cs="仿宋"/>
          <w:b/>
          <w:sz w:val="36"/>
          <w:szCs w:val="36"/>
        </w:rPr>
      </w:pPr>
      <w:r>
        <w:rPr>
          <w:rFonts w:hint="eastAsia" w:ascii="仿宋" w:hAnsi="仿宋" w:eastAsia="仿宋" w:cs="仿宋"/>
          <w:b/>
          <w:sz w:val="36"/>
          <w:szCs w:val="36"/>
        </w:rPr>
        <w:t>东营财金机动车驾驶人考试中心车辆购置项目</w:t>
      </w:r>
    </w:p>
    <w:p>
      <w:pPr>
        <w:tabs>
          <w:tab w:val="left" w:pos="4660"/>
        </w:tabs>
        <w:adjustRightInd w:val="0"/>
        <w:snapToGrid w:val="0"/>
        <w:spacing w:beforeLines="0" w:afterLines="0" w:line="360" w:lineRule="auto"/>
        <w:jc w:val="center"/>
        <w:rPr>
          <w:rFonts w:hint="eastAsia" w:ascii="仿宋" w:hAnsi="仿宋" w:eastAsia="仿宋" w:cs="仿宋"/>
          <w:b/>
          <w:sz w:val="36"/>
          <w:szCs w:val="36"/>
        </w:rPr>
      </w:pPr>
      <w:r>
        <w:rPr>
          <w:rFonts w:hint="eastAsia" w:ascii="仿宋" w:hAnsi="仿宋" w:eastAsia="仿宋" w:cs="仿宋"/>
          <w:b/>
          <w:sz w:val="36"/>
          <w:szCs w:val="36"/>
          <w:lang w:val="en-US" w:eastAsia="zh-CN"/>
        </w:rPr>
        <w:t>竞争性磋商</w:t>
      </w:r>
      <w:r>
        <w:rPr>
          <w:rFonts w:hint="eastAsia" w:ascii="仿宋" w:hAnsi="仿宋" w:eastAsia="仿宋" w:cs="仿宋"/>
          <w:b/>
          <w:sz w:val="36"/>
          <w:szCs w:val="36"/>
        </w:rPr>
        <w:t>报价表</w:t>
      </w:r>
      <w:r>
        <w:rPr>
          <w:rFonts w:hint="eastAsia" w:ascii="仿宋" w:hAnsi="仿宋" w:eastAsia="仿宋" w:cs="仿宋"/>
          <w:color w:val="auto"/>
          <w:sz w:val="28"/>
          <w:szCs w:val="28"/>
        </w:rPr>
        <w:t xml:space="preserve"> </w:t>
      </w:r>
    </w:p>
    <w:tbl>
      <w:tblPr>
        <w:tblStyle w:val="33"/>
        <w:tblW w:w="1526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677"/>
        <w:gridCol w:w="3347"/>
        <w:gridCol w:w="3314"/>
        <w:gridCol w:w="3202"/>
        <w:gridCol w:w="23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79" w:hRule="atLeast"/>
          <w:jc w:val="center"/>
        </w:trPr>
        <w:tc>
          <w:tcPr>
            <w:tcW w:w="2677" w:type="dxa"/>
            <w:tcBorders>
              <w:tl2br w:val="single" w:color="auto" w:sz="4" w:space="0"/>
            </w:tcBorders>
            <w:noWrap/>
            <w:vAlign w:val="center"/>
          </w:tcPr>
          <w:p>
            <w:pPr>
              <w:adjustRightInd w:val="0"/>
              <w:snapToGrid w:val="0"/>
              <w:spacing w:line="360" w:lineRule="auto"/>
              <w:jc w:val="both"/>
              <w:rPr>
                <w:rFonts w:hint="eastAsia" w:ascii="仿宋" w:hAnsi="仿宋" w:eastAsia="仿宋" w:cs="仿宋"/>
                <w:color w:val="auto"/>
                <w:sz w:val="28"/>
                <w:szCs w:val="28"/>
              </w:rPr>
            </w:pPr>
            <w:r>
              <w:rPr>
                <w:rFonts w:hint="eastAsia" w:ascii="仿宋" w:hAnsi="仿宋" w:eastAsia="仿宋" w:cs="仿宋"/>
                <w:color w:val="auto"/>
                <w:sz w:val="28"/>
                <w:szCs w:val="28"/>
              </w:rPr>
              <w:t xml:space="preserve">      项目</w:t>
            </w:r>
          </w:p>
          <w:p>
            <w:pPr>
              <w:adjustRightInd w:val="0"/>
              <w:snapToGrid w:val="0"/>
              <w:spacing w:line="360" w:lineRule="auto"/>
              <w:rPr>
                <w:rFonts w:hint="eastAsia" w:ascii="仿宋" w:hAnsi="仿宋" w:eastAsia="仿宋" w:cs="仿宋"/>
                <w:color w:val="auto"/>
                <w:sz w:val="28"/>
                <w:szCs w:val="28"/>
              </w:rPr>
            </w:pPr>
            <w:r>
              <w:rPr>
                <w:rFonts w:hint="eastAsia" w:ascii="仿宋" w:hAnsi="仿宋" w:eastAsia="仿宋" w:cs="仿宋"/>
                <w:color w:val="auto"/>
                <w:sz w:val="28"/>
                <w:szCs w:val="28"/>
              </w:rPr>
              <w:t>名称</w:t>
            </w:r>
          </w:p>
        </w:tc>
        <w:tc>
          <w:tcPr>
            <w:tcW w:w="3347" w:type="dxa"/>
            <w:noWrap/>
            <w:vAlign w:val="center"/>
          </w:tcPr>
          <w:p>
            <w:pPr>
              <w:widowControl/>
              <w:spacing w:line="340" w:lineRule="exact"/>
              <w:jc w:val="center"/>
              <w:rPr>
                <w:rFonts w:hint="eastAsia" w:ascii="仿宋" w:hAnsi="仿宋" w:eastAsia="仿宋" w:cs="仿宋"/>
                <w:color w:val="auto"/>
                <w:kern w:val="0"/>
                <w:sz w:val="24"/>
              </w:rPr>
            </w:pPr>
            <w:r>
              <w:rPr>
                <w:rFonts w:hint="eastAsia" w:ascii="仿宋" w:hAnsi="仿宋" w:eastAsia="仿宋" w:cs="仿宋"/>
                <w:color w:val="auto"/>
                <w:kern w:val="0"/>
                <w:sz w:val="24"/>
              </w:rPr>
              <w:t xml:space="preserve">磋商前基础报价 </w:t>
            </w:r>
          </w:p>
          <w:p>
            <w:pPr>
              <w:widowControl/>
              <w:spacing w:line="340" w:lineRule="exact"/>
              <w:jc w:val="center"/>
              <w:rPr>
                <w:rFonts w:hint="eastAsia" w:ascii="仿宋" w:hAnsi="仿宋" w:eastAsia="仿宋" w:cs="仿宋"/>
                <w:color w:val="auto"/>
                <w:kern w:val="0"/>
                <w:sz w:val="24"/>
              </w:rPr>
            </w:pPr>
            <w:r>
              <w:rPr>
                <w:rFonts w:hint="eastAsia" w:ascii="仿宋" w:hAnsi="仿宋" w:eastAsia="仿宋" w:cs="仿宋"/>
                <w:color w:val="auto"/>
                <w:kern w:val="0"/>
                <w:sz w:val="24"/>
              </w:rPr>
              <w:t>（小写，总价）</w:t>
            </w:r>
          </w:p>
          <w:p>
            <w:pPr>
              <w:widowControl/>
              <w:spacing w:line="340" w:lineRule="exact"/>
              <w:jc w:val="center"/>
              <w:rPr>
                <w:rFonts w:hint="eastAsia" w:ascii="仿宋" w:hAnsi="仿宋" w:eastAsia="仿宋" w:cs="仿宋"/>
                <w:color w:val="auto"/>
                <w:sz w:val="28"/>
                <w:szCs w:val="28"/>
              </w:rPr>
            </w:pPr>
            <w:r>
              <w:rPr>
                <w:rFonts w:hint="eastAsia" w:ascii="仿宋" w:hAnsi="仿宋" w:eastAsia="仿宋" w:cs="仿宋"/>
                <w:color w:val="auto"/>
                <w:kern w:val="0"/>
                <w:sz w:val="24"/>
              </w:rPr>
              <w:t xml:space="preserve"> （递交报价前填写）</w:t>
            </w:r>
          </w:p>
        </w:tc>
        <w:tc>
          <w:tcPr>
            <w:tcW w:w="3314" w:type="dxa"/>
            <w:noWrap/>
            <w:vAlign w:val="center"/>
          </w:tcPr>
          <w:p>
            <w:pPr>
              <w:widowControl/>
              <w:spacing w:line="340" w:lineRule="exact"/>
              <w:jc w:val="center"/>
              <w:rPr>
                <w:rFonts w:hint="eastAsia" w:ascii="仿宋" w:hAnsi="仿宋" w:eastAsia="仿宋" w:cs="仿宋"/>
                <w:color w:val="auto"/>
                <w:kern w:val="0"/>
                <w:sz w:val="24"/>
              </w:rPr>
            </w:pPr>
            <w:r>
              <w:rPr>
                <w:rFonts w:hint="eastAsia" w:ascii="仿宋" w:hAnsi="仿宋" w:eastAsia="仿宋" w:cs="仿宋"/>
                <w:color w:val="auto"/>
                <w:kern w:val="0"/>
                <w:sz w:val="24"/>
              </w:rPr>
              <w:t xml:space="preserve">磋商中报价      </w:t>
            </w:r>
          </w:p>
          <w:p>
            <w:pPr>
              <w:widowControl/>
              <w:spacing w:line="340" w:lineRule="exact"/>
              <w:jc w:val="center"/>
              <w:rPr>
                <w:rFonts w:hint="eastAsia" w:ascii="仿宋" w:hAnsi="仿宋" w:eastAsia="仿宋" w:cs="仿宋"/>
                <w:color w:val="auto"/>
                <w:kern w:val="0"/>
                <w:sz w:val="24"/>
              </w:rPr>
            </w:pPr>
            <w:r>
              <w:rPr>
                <w:rFonts w:hint="eastAsia" w:ascii="仿宋" w:hAnsi="仿宋" w:eastAsia="仿宋" w:cs="仿宋"/>
                <w:color w:val="auto"/>
                <w:kern w:val="0"/>
                <w:sz w:val="24"/>
              </w:rPr>
              <w:t>（小写，总价）</w:t>
            </w:r>
          </w:p>
          <w:p>
            <w:pPr>
              <w:widowControl/>
              <w:spacing w:line="340" w:lineRule="exact"/>
              <w:jc w:val="center"/>
              <w:rPr>
                <w:rFonts w:hint="eastAsia" w:ascii="仿宋" w:hAnsi="仿宋" w:eastAsia="仿宋" w:cs="仿宋"/>
                <w:color w:val="auto"/>
                <w:sz w:val="28"/>
                <w:szCs w:val="28"/>
              </w:rPr>
            </w:pPr>
            <w:r>
              <w:rPr>
                <w:rFonts w:hint="eastAsia" w:ascii="仿宋" w:hAnsi="仿宋" w:eastAsia="仿宋" w:cs="仿宋"/>
                <w:color w:val="auto"/>
                <w:kern w:val="0"/>
                <w:sz w:val="24"/>
              </w:rPr>
              <w:t xml:space="preserve"> （磋商会议现场填写）</w:t>
            </w:r>
          </w:p>
        </w:tc>
        <w:tc>
          <w:tcPr>
            <w:tcW w:w="3202" w:type="dxa"/>
            <w:noWrap/>
            <w:vAlign w:val="center"/>
          </w:tcPr>
          <w:p>
            <w:pPr>
              <w:widowControl/>
              <w:spacing w:line="340" w:lineRule="exact"/>
              <w:jc w:val="center"/>
              <w:rPr>
                <w:rFonts w:hint="eastAsia" w:ascii="仿宋" w:hAnsi="仿宋" w:eastAsia="仿宋" w:cs="仿宋"/>
                <w:color w:val="auto"/>
                <w:kern w:val="0"/>
                <w:sz w:val="24"/>
              </w:rPr>
            </w:pPr>
            <w:r>
              <w:rPr>
                <w:rFonts w:hint="eastAsia" w:ascii="仿宋" w:hAnsi="仿宋" w:eastAsia="仿宋" w:cs="仿宋"/>
                <w:color w:val="auto"/>
                <w:kern w:val="0"/>
                <w:sz w:val="24"/>
              </w:rPr>
              <w:t>最后报价</w:t>
            </w:r>
          </w:p>
          <w:p>
            <w:pPr>
              <w:widowControl/>
              <w:spacing w:line="340" w:lineRule="exact"/>
              <w:jc w:val="center"/>
              <w:rPr>
                <w:rFonts w:hint="eastAsia" w:ascii="仿宋" w:hAnsi="仿宋" w:eastAsia="仿宋" w:cs="仿宋"/>
                <w:color w:val="auto"/>
                <w:kern w:val="0"/>
                <w:sz w:val="24"/>
              </w:rPr>
            </w:pPr>
            <w:r>
              <w:rPr>
                <w:rFonts w:hint="eastAsia" w:ascii="仿宋" w:hAnsi="仿宋" w:eastAsia="仿宋" w:cs="仿宋"/>
                <w:color w:val="auto"/>
                <w:kern w:val="0"/>
                <w:sz w:val="24"/>
              </w:rPr>
              <w:t>（小写，总价）</w:t>
            </w:r>
          </w:p>
          <w:p>
            <w:pPr>
              <w:widowControl/>
              <w:spacing w:line="340" w:lineRule="exact"/>
              <w:jc w:val="center"/>
              <w:rPr>
                <w:rFonts w:hint="eastAsia" w:ascii="仿宋" w:hAnsi="仿宋" w:eastAsia="仿宋" w:cs="仿宋"/>
                <w:color w:val="auto"/>
                <w:sz w:val="28"/>
                <w:szCs w:val="28"/>
              </w:rPr>
            </w:pPr>
            <w:r>
              <w:rPr>
                <w:rFonts w:hint="eastAsia" w:ascii="仿宋" w:hAnsi="仿宋" w:eastAsia="仿宋" w:cs="仿宋"/>
                <w:color w:val="auto"/>
                <w:kern w:val="0"/>
                <w:sz w:val="24"/>
              </w:rPr>
              <w:t>（磋商会议现场填写）</w:t>
            </w:r>
          </w:p>
        </w:tc>
        <w:tc>
          <w:tcPr>
            <w:tcW w:w="2378" w:type="dxa"/>
            <w:noWrap/>
            <w:vAlign w:val="center"/>
          </w:tcPr>
          <w:p>
            <w:pPr>
              <w:adjustRightInd w:val="0"/>
              <w:snapToGrid w:val="0"/>
              <w:spacing w:line="360" w:lineRule="auto"/>
              <w:ind w:firstLine="560" w:firstLineChars="200"/>
              <w:rPr>
                <w:rFonts w:hint="eastAsia" w:ascii="仿宋" w:hAnsi="仿宋" w:eastAsia="仿宋" w:cs="仿宋"/>
                <w:color w:val="auto"/>
                <w:sz w:val="28"/>
                <w:szCs w:val="28"/>
              </w:rPr>
            </w:pPr>
            <w:r>
              <w:rPr>
                <w:rFonts w:hint="eastAsia" w:ascii="仿宋" w:hAnsi="仿宋" w:eastAsia="仿宋" w:cs="仿宋"/>
                <w:color w:val="auto"/>
                <w:sz w:val="28"/>
                <w:szCs w:val="28"/>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82" w:hRule="atLeast"/>
          <w:jc w:val="center"/>
        </w:trPr>
        <w:tc>
          <w:tcPr>
            <w:tcW w:w="2677" w:type="dxa"/>
            <w:noWrap/>
            <w:vAlign w:val="center"/>
          </w:tcPr>
          <w:p>
            <w:pPr>
              <w:adjustRightInd w:val="0"/>
              <w:snapToGrid w:val="0"/>
              <w:jc w:val="center"/>
              <w:rPr>
                <w:rFonts w:hint="eastAsia" w:ascii="仿宋" w:hAnsi="仿宋" w:eastAsia="仿宋" w:cs="仿宋"/>
                <w:color w:val="auto"/>
                <w:sz w:val="24"/>
              </w:rPr>
            </w:pPr>
            <w:r>
              <w:rPr>
                <w:rFonts w:hint="eastAsia" w:ascii="仿宋" w:hAnsi="仿宋" w:eastAsia="仿宋" w:cs="仿宋"/>
                <w:color w:val="auto"/>
                <w:sz w:val="24"/>
              </w:rPr>
              <w:t>人民币小写</w:t>
            </w:r>
          </w:p>
          <w:p>
            <w:pPr>
              <w:adjustRightInd w:val="0"/>
              <w:snapToGrid w:val="0"/>
              <w:jc w:val="center"/>
              <w:rPr>
                <w:rFonts w:hint="eastAsia" w:ascii="仿宋" w:hAnsi="仿宋" w:eastAsia="仿宋" w:cs="仿宋"/>
                <w:color w:val="auto"/>
                <w:sz w:val="24"/>
              </w:rPr>
            </w:pPr>
            <w:r>
              <w:rPr>
                <w:rFonts w:hint="eastAsia" w:ascii="仿宋" w:hAnsi="仿宋" w:eastAsia="仿宋" w:cs="仿宋"/>
                <w:color w:val="auto"/>
                <w:sz w:val="24"/>
              </w:rPr>
              <w:t>（单位：元）</w:t>
            </w:r>
          </w:p>
        </w:tc>
        <w:tc>
          <w:tcPr>
            <w:tcW w:w="3347" w:type="dxa"/>
            <w:noWrap/>
            <w:vAlign w:val="center"/>
          </w:tcPr>
          <w:p>
            <w:pPr>
              <w:adjustRightInd w:val="0"/>
              <w:snapToGrid w:val="0"/>
              <w:spacing w:line="360" w:lineRule="auto"/>
              <w:ind w:firstLine="560" w:firstLineChars="200"/>
              <w:rPr>
                <w:rFonts w:hint="eastAsia" w:ascii="仿宋" w:hAnsi="仿宋" w:eastAsia="仿宋" w:cs="仿宋"/>
                <w:color w:val="auto"/>
                <w:sz w:val="28"/>
                <w:szCs w:val="28"/>
              </w:rPr>
            </w:pPr>
          </w:p>
        </w:tc>
        <w:tc>
          <w:tcPr>
            <w:tcW w:w="3314" w:type="dxa"/>
            <w:noWrap/>
            <w:vAlign w:val="top"/>
          </w:tcPr>
          <w:p>
            <w:pPr>
              <w:adjustRightInd w:val="0"/>
              <w:snapToGrid w:val="0"/>
              <w:spacing w:line="360" w:lineRule="auto"/>
              <w:ind w:firstLine="560" w:firstLineChars="200"/>
              <w:rPr>
                <w:rFonts w:hint="eastAsia" w:ascii="仿宋" w:hAnsi="仿宋" w:eastAsia="仿宋" w:cs="仿宋"/>
                <w:color w:val="auto"/>
                <w:sz w:val="28"/>
                <w:szCs w:val="28"/>
              </w:rPr>
            </w:pPr>
          </w:p>
        </w:tc>
        <w:tc>
          <w:tcPr>
            <w:tcW w:w="3202" w:type="dxa"/>
            <w:noWrap/>
          </w:tcPr>
          <w:p>
            <w:pPr>
              <w:adjustRightInd w:val="0"/>
              <w:snapToGrid w:val="0"/>
              <w:spacing w:line="360" w:lineRule="auto"/>
              <w:ind w:firstLine="560" w:firstLineChars="200"/>
              <w:rPr>
                <w:rFonts w:hint="eastAsia" w:ascii="仿宋" w:hAnsi="仿宋" w:eastAsia="仿宋" w:cs="仿宋"/>
                <w:color w:val="auto"/>
                <w:sz w:val="28"/>
                <w:szCs w:val="28"/>
              </w:rPr>
            </w:pPr>
          </w:p>
        </w:tc>
        <w:tc>
          <w:tcPr>
            <w:tcW w:w="2378" w:type="dxa"/>
            <w:noWrap/>
          </w:tcPr>
          <w:p>
            <w:pPr>
              <w:adjustRightInd w:val="0"/>
              <w:snapToGrid w:val="0"/>
              <w:spacing w:line="360" w:lineRule="auto"/>
              <w:ind w:firstLine="560" w:firstLineChars="200"/>
              <w:rPr>
                <w:rFonts w:hint="eastAsia" w:ascii="仿宋" w:hAnsi="仿宋" w:eastAsia="仿宋" w:cs="仿宋"/>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84" w:hRule="atLeast"/>
          <w:jc w:val="center"/>
        </w:trPr>
        <w:tc>
          <w:tcPr>
            <w:tcW w:w="2677" w:type="dxa"/>
            <w:noWrap/>
            <w:vAlign w:val="center"/>
          </w:tcPr>
          <w:p>
            <w:pPr>
              <w:adjustRightInd w:val="0"/>
              <w:snapToGrid w:val="0"/>
              <w:jc w:val="center"/>
              <w:rPr>
                <w:rFonts w:hint="eastAsia" w:ascii="仿宋" w:hAnsi="仿宋" w:eastAsia="仿宋" w:cs="仿宋"/>
                <w:color w:val="auto"/>
                <w:sz w:val="24"/>
              </w:rPr>
            </w:pPr>
            <w:r>
              <w:rPr>
                <w:rFonts w:hint="eastAsia" w:ascii="仿宋" w:hAnsi="仿宋" w:eastAsia="仿宋" w:cs="仿宋"/>
                <w:color w:val="auto"/>
                <w:sz w:val="24"/>
              </w:rPr>
              <w:t>最后报价人民币</w:t>
            </w:r>
          </w:p>
          <w:p>
            <w:pPr>
              <w:adjustRightInd w:val="0"/>
              <w:snapToGrid w:val="0"/>
              <w:jc w:val="center"/>
              <w:rPr>
                <w:rFonts w:hint="eastAsia" w:ascii="仿宋" w:hAnsi="仿宋" w:eastAsia="仿宋" w:cs="仿宋"/>
                <w:color w:val="auto"/>
                <w:sz w:val="24"/>
              </w:rPr>
            </w:pPr>
            <w:r>
              <w:rPr>
                <w:rFonts w:hint="eastAsia" w:ascii="仿宋" w:hAnsi="仿宋" w:eastAsia="仿宋" w:cs="仿宋"/>
                <w:color w:val="auto"/>
                <w:sz w:val="24"/>
              </w:rPr>
              <w:t>大写（单位：元）</w:t>
            </w:r>
          </w:p>
        </w:tc>
        <w:tc>
          <w:tcPr>
            <w:tcW w:w="12241" w:type="dxa"/>
            <w:gridSpan w:val="4"/>
            <w:noWrap/>
            <w:vAlign w:val="center"/>
          </w:tcPr>
          <w:p>
            <w:pPr>
              <w:adjustRightInd w:val="0"/>
              <w:snapToGrid w:val="0"/>
              <w:spacing w:line="360" w:lineRule="auto"/>
              <w:ind w:firstLine="560" w:firstLineChars="200"/>
              <w:rPr>
                <w:rFonts w:hint="eastAsia" w:ascii="仿宋" w:hAnsi="仿宋" w:eastAsia="仿宋" w:cs="仿宋"/>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92" w:hRule="atLeast"/>
          <w:jc w:val="center"/>
        </w:trPr>
        <w:tc>
          <w:tcPr>
            <w:tcW w:w="2677" w:type="dxa"/>
            <w:noWrap/>
            <w:vAlign w:val="center"/>
          </w:tcPr>
          <w:p>
            <w:pPr>
              <w:adjustRightInd w:val="0"/>
              <w:snapToGrid w:val="0"/>
              <w:jc w:val="center"/>
              <w:rPr>
                <w:rFonts w:hint="eastAsia" w:ascii="仿宋" w:hAnsi="仿宋" w:eastAsia="仿宋" w:cs="仿宋"/>
                <w:color w:val="auto"/>
                <w:sz w:val="24"/>
                <w:lang w:val="en-US" w:eastAsia="zh-CN"/>
              </w:rPr>
            </w:pPr>
            <w:r>
              <w:rPr>
                <w:rFonts w:hint="eastAsia" w:ascii="仿宋" w:hAnsi="仿宋" w:eastAsia="仿宋" w:cs="仿宋"/>
                <w:color w:val="auto"/>
                <w:sz w:val="24"/>
                <w:lang w:val="en-US" w:eastAsia="zh-CN"/>
              </w:rPr>
              <w:t>项目负责人</w:t>
            </w:r>
          </w:p>
        </w:tc>
        <w:tc>
          <w:tcPr>
            <w:tcW w:w="12241" w:type="dxa"/>
            <w:gridSpan w:val="4"/>
            <w:noWrap/>
            <w:vAlign w:val="center"/>
          </w:tcPr>
          <w:p>
            <w:pPr>
              <w:adjustRightInd w:val="0"/>
              <w:snapToGrid w:val="0"/>
              <w:ind w:firstLine="480" w:firstLineChars="200"/>
              <w:rPr>
                <w:rFonts w:hint="eastAsia" w:ascii="仿宋" w:hAnsi="仿宋" w:eastAsia="仿宋" w:cs="仿宋"/>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80" w:hRule="atLeast"/>
          <w:jc w:val="center"/>
        </w:trPr>
        <w:tc>
          <w:tcPr>
            <w:tcW w:w="2677" w:type="dxa"/>
            <w:noWrap/>
            <w:vAlign w:val="center"/>
          </w:tcPr>
          <w:p>
            <w:pPr>
              <w:adjustRightInd w:val="0"/>
              <w:snapToGrid w:val="0"/>
              <w:rPr>
                <w:rFonts w:hint="eastAsia" w:ascii="仿宋" w:hAnsi="仿宋" w:eastAsia="仿宋" w:cs="仿宋"/>
                <w:color w:val="auto"/>
                <w:sz w:val="24"/>
              </w:rPr>
            </w:pPr>
            <w:r>
              <w:rPr>
                <w:rFonts w:hint="eastAsia" w:ascii="仿宋" w:hAnsi="仿宋" w:eastAsia="仿宋" w:cs="仿宋"/>
                <w:color w:val="auto"/>
                <w:sz w:val="24"/>
              </w:rPr>
              <w:t>磋商内容与供应商所出具的报价资料不一致的有关事项说明：</w:t>
            </w:r>
          </w:p>
        </w:tc>
        <w:tc>
          <w:tcPr>
            <w:tcW w:w="12241" w:type="dxa"/>
            <w:gridSpan w:val="4"/>
            <w:noWrap/>
            <w:vAlign w:val="center"/>
          </w:tcPr>
          <w:p>
            <w:pPr>
              <w:adjustRightInd w:val="0"/>
              <w:snapToGrid w:val="0"/>
              <w:spacing w:line="360" w:lineRule="auto"/>
              <w:ind w:firstLine="480" w:firstLineChars="200"/>
              <w:rPr>
                <w:rFonts w:hint="eastAsia" w:ascii="仿宋" w:hAnsi="仿宋" w:eastAsia="仿宋" w:cs="仿宋"/>
                <w:color w:val="auto"/>
                <w:sz w:val="24"/>
              </w:rPr>
            </w:pPr>
          </w:p>
        </w:tc>
      </w:tr>
    </w:tbl>
    <w:p>
      <w:pPr>
        <w:adjustRightInd w:val="0"/>
        <w:snapToGrid w:val="0"/>
        <w:spacing w:line="360" w:lineRule="auto"/>
        <w:ind w:firstLine="480" w:firstLineChars="200"/>
        <w:rPr>
          <w:rFonts w:hint="eastAsia" w:ascii="仿宋" w:hAnsi="仿宋" w:eastAsia="仿宋" w:cs="仿宋"/>
          <w:color w:val="auto"/>
          <w:sz w:val="24"/>
        </w:rPr>
      </w:pPr>
      <w:r>
        <w:rPr>
          <w:rFonts w:hint="eastAsia" w:ascii="仿宋" w:hAnsi="仿宋" w:eastAsia="仿宋" w:cs="仿宋"/>
          <w:color w:val="auto"/>
          <w:sz w:val="24"/>
        </w:rPr>
        <w:t>供应商（公章）：                         法定代表人或授权人签字（或</w:t>
      </w:r>
      <w:r>
        <w:rPr>
          <w:rFonts w:hint="eastAsia" w:ascii="仿宋" w:hAnsi="仿宋" w:eastAsia="仿宋" w:cs="仿宋"/>
          <w:color w:val="auto"/>
          <w:sz w:val="24"/>
          <w:lang w:eastAsia="zh-CN"/>
        </w:rPr>
        <w:t>盖章</w:t>
      </w:r>
      <w:r>
        <w:rPr>
          <w:rFonts w:hint="eastAsia" w:ascii="仿宋" w:hAnsi="仿宋" w:eastAsia="仿宋" w:cs="仿宋"/>
          <w:color w:val="auto"/>
          <w:sz w:val="24"/>
        </w:rPr>
        <w:t>）：</w:t>
      </w:r>
    </w:p>
    <w:p>
      <w:pPr>
        <w:adjustRightInd w:val="0"/>
        <w:snapToGrid w:val="0"/>
        <w:spacing w:line="360" w:lineRule="auto"/>
        <w:rPr>
          <w:rFonts w:hint="eastAsia" w:ascii="仿宋" w:hAnsi="仿宋" w:eastAsia="仿宋" w:cs="仿宋"/>
          <w:color w:val="auto"/>
          <w:sz w:val="24"/>
        </w:rPr>
      </w:pPr>
      <w:r>
        <w:rPr>
          <w:rFonts w:hint="eastAsia" w:ascii="仿宋" w:hAnsi="仿宋" w:eastAsia="仿宋" w:cs="仿宋"/>
          <w:color w:val="auto"/>
          <w:sz w:val="24"/>
        </w:rPr>
        <w:t>注：本表用于竞争性磋商时记录报价情况。本页除装订在响应文件中外，另一式五份（加盖供应商公章）单独密封，并在密封袋上加盖供应商公章，在磋商时按规定分发。</w:t>
      </w:r>
    </w:p>
    <w:p>
      <w:pPr>
        <w:tabs>
          <w:tab w:val="left" w:pos="4660"/>
        </w:tabs>
        <w:adjustRightInd w:val="0"/>
        <w:snapToGrid w:val="0"/>
        <w:spacing w:beforeLines="0" w:afterLines="0" w:line="360" w:lineRule="auto"/>
        <w:ind w:firstLine="10080" w:firstLineChars="3600"/>
        <w:jc w:val="center"/>
        <w:rPr>
          <w:rFonts w:ascii="仿宋" w:hAnsi="仿宋" w:eastAsia="仿宋" w:cs="仿宋"/>
          <w:sz w:val="28"/>
          <w:szCs w:val="28"/>
        </w:rPr>
        <w:sectPr>
          <w:type w:val="continuous"/>
          <w:pgSz w:w="16840" w:h="11907" w:orient="landscape"/>
          <w:pgMar w:top="1440" w:right="1800" w:bottom="1440" w:left="1800" w:header="890" w:footer="992" w:gutter="0"/>
          <w:cols w:space="720" w:num="1"/>
          <w:titlePg/>
          <w:docGrid w:linePitch="312" w:charSpace="0"/>
        </w:sectPr>
      </w:pPr>
      <w:r>
        <w:rPr>
          <w:rFonts w:hint="eastAsia" w:ascii="仿宋" w:hAnsi="仿宋" w:eastAsia="仿宋" w:cs="仿宋"/>
          <w:color w:val="auto"/>
          <w:sz w:val="28"/>
          <w:szCs w:val="28"/>
        </w:rPr>
        <w:t>2023年  月   日</w:t>
      </w:r>
    </w:p>
    <w:p>
      <w:pPr>
        <w:adjustRightInd w:val="0"/>
        <w:snapToGrid w:val="0"/>
        <w:spacing w:beforeLines="0" w:afterLines="0" w:line="360" w:lineRule="auto"/>
        <w:rPr>
          <w:rFonts w:ascii="仿宋" w:hAnsi="仿宋" w:eastAsia="仿宋" w:cs="仿宋"/>
          <w:b/>
          <w:kern w:val="0"/>
          <w:sz w:val="30"/>
          <w:szCs w:val="30"/>
        </w:rPr>
      </w:pPr>
      <w:r>
        <w:rPr>
          <w:rFonts w:hint="eastAsia" w:ascii="仿宋" w:hAnsi="仿宋" w:eastAsia="仿宋" w:cs="仿宋"/>
          <w:sz w:val="28"/>
          <w:szCs w:val="28"/>
        </w:rPr>
        <w:t>附件3:</w:t>
      </w:r>
    </w:p>
    <w:p>
      <w:pPr>
        <w:adjustRightInd w:val="0"/>
        <w:snapToGrid w:val="0"/>
        <w:spacing w:beforeLines="0" w:afterLines="0" w:line="360" w:lineRule="auto"/>
        <w:jc w:val="center"/>
        <w:rPr>
          <w:rFonts w:ascii="仿宋" w:hAnsi="仿宋" w:eastAsia="仿宋" w:cs="仿宋"/>
          <w:b/>
          <w:bCs/>
          <w:sz w:val="30"/>
          <w:szCs w:val="30"/>
        </w:rPr>
      </w:pPr>
      <w:r>
        <w:rPr>
          <w:rFonts w:hint="eastAsia" w:ascii="仿宋" w:hAnsi="仿宋" w:eastAsia="仿宋" w:cs="仿宋"/>
          <w:b/>
          <w:bCs/>
          <w:sz w:val="30"/>
          <w:szCs w:val="30"/>
        </w:rPr>
        <w:t>分项报价明细表（格式）</w:t>
      </w:r>
    </w:p>
    <w:p>
      <w:pPr>
        <w:pStyle w:val="2"/>
        <w:adjustRightInd w:val="0"/>
        <w:snapToGrid w:val="0"/>
        <w:spacing w:beforeLines="0" w:afterLines="0" w:line="360" w:lineRule="auto"/>
        <w:rPr>
          <w:rFonts w:hint="eastAsia" w:ascii="仿宋" w:hAnsi="仿宋" w:eastAsia="仿宋" w:cs="仿宋"/>
        </w:rPr>
      </w:pPr>
    </w:p>
    <w:tbl>
      <w:tblPr>
        <w:tblStyle w:val="33"/>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5"/>
        <w:gridCol w:w="1260"/>
        <w:gridCol w:w="1245"/>
        <w:gridCol w:w="1406"/>
        <w:gridCol w:w="647"/>
        <w:gridCol w:w="647"/>
        <w:gridCol w:w="956"/>
        <w:gridCol w:w="915"/>
        <w:gridCol w:w="79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98" w:hRule="atLeast"/>
        </w:trPr>
        <w:tc>
          <w:tcPr>
            <w:tcW w:w="8610" w:type="dxa"/>
            <w:gridSpan w:val="9"/>
            <w:vAlign w:val="center"/>
          </w:tcPr>
          <w:p>
            <w:pPr>
              <w:tabs>
                <w:tab w:val="left" w:pos="4660"/>
              </w:tabs>
              <w:adjustRightInd w:val="0"/>
              <w:snapToGrid w:val="0"/>
              <w:spacing w:beforeLines="0" w:afterLines="0" w:line="360" w:lineRule="auto"/>
              <w:rPr>
                <w:rFonts w:ascii="仿宋" w:hAnsi="仿宋" w:eastAsia="仿宋" w:cs="仿宋"/>
                <w:kern w:val="0"/>
                <w:sz w:val="28"/>
                <w:szCs w:val="28"/>
              </w:rPr>
            </w:pPr>
            <w:r>
              <w:rPr>
                <w:rFonts w:hint="eastAsia" w:ascii="仿宋" w:hAnsi="仿宋" w:eastAsia="仿宋" w:cs="仿宋"/>
                <w:sz w:val="28"/>
                <w:szCs w:val="28"/>
              </w:rPr>
              <w:t>项目名称：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2" w:hRule="atLeast"/>
        </w:trPr>
        <w:tc>
          <w:tcPr>
            <w:tcW w:w="735" w:type="dxa"/>
            <w:vAlign w:val="center"/>
          </w:tcPr>
          <w:p>
            <w:pPr>
              <w:adjustRightInd w:val="0"/>
              <w:snapToGrid w:val="0"/>
              <w:spacing w:beforeLines="0" w:afterLines="0" w:line="360" w:lineRule="auto"/>
              <w:jc w:val="center"/>
              <w:rPr>
                <w:rFonts w:ascii="仿宋" w:hAnsi="仿宋" w:eastAsia="仿宋" w:cs="仿宋"/>
                <w:spacing w:val="-20"/>
                <w:sz w:val="28"/>
                <w:szCs w:val="28"/>
              </w:rPr>
            </w:pPr>
            <w:r>
              <w:rPr>
                <w:rFonts w:hint="eastAsia" w:ascii="仿宋" w:hAnsi="仿宋" w:eastAsia="仿宋" w:cs="仿宋"/>
                <w:spacing w:val="-20"/>
                <w:sz w:val="28"/>
                <w:szCs w:val="28"/>
              </w:rPr>
              <w:t>序号</w:t>
            </w:r>
          </w:p>
        </w:tc>
        <w:tc>
          <w:tcPr>
            <w:tcW w:w="1260" w:type="dxa"/>
            <w:vAlign w:val="center"/>
          </w:tcPr>
          <w:p>
            <w:pPr>
              <w:adjustRightInd w:val="0"/>
              <w:snapToGrid w:val="0"/>
              <w:spacing w:beforeLines="0" w:afterLines="0" w:line="360" w:lineRule="auto"/>
              <w:jc w:val="center"/>
              <w:rPr>
                <w:rFonts w:ascii="仿宋" w:hAnsi="仿宋" w:eastAsia="仿宋" w:cs="仿宋"/>
                <w:spacing w:val="-20"/>
                <w:sz w:val="28"/>
                <w:szCs w:val="28"/>
              </w:rPr>
            </w:pPr>
            <w:r>
              <w:rPr>
                <w:rFonts w:hint="eastAsia" w:ascii="仿宋" w:hAnsi="仿宋" w:eastAsia="仿宋" w:cs="仿宋"/>
                <w:spacing w:val="-20"/>
                <w:sz w:val="28"/>
                <w:szCs w:val="28"/>
              </w:rPr>
              <w:t>产品名称</w:t>
            </w:r>
          </w:p>
        </w:tc>
        <w:tc>
          <w:tcPr>
            <w:tcW w:w="1245" w:type="dxa"/>
            <w:tcBorders>
              <w:top w:val="nil"/>
            </w:tcBorders>
            <w:vAlign w:val="center"/>
          </w:tcPr>
          <w:p>
            <w:pPr>
              <w:adjustRightInd w:val="0"/>
              <w:snapToGrid w:val="0"/>
              <w:spacing w:beforeLines="0" w:afterLines="0" w:line="360" w:lineRule="auto"/>
              <w:jc w:val="center"/>
              <w:rPr>
                <w:rFonts w:ascii="仿宋" w:hAnsi="仿宋" w:eastAsia="仿宋" w:cs="仿宋"/>
                <w:spacing w:val="-20"/>
                <w:sz w:val="28"/>
                <w:szCs w:val="28"/>
              </w:rPr>
            </w:pPr>
            <w:r>
              <w:rPr>
                <w:rFonts w:hint="eastAsia" w:ascii="仿宋" w:hAnsi="仿宋" w:eastAsia="仿宋" w:cs="仿宋"/>
                <w:spacing w:val="-20"/>
                <w:sz w:val="28"/>
                <w:szCs w:val="28"/>
              </w:rPr>
              <w:t>品牌型号</w:t>
            </w:r>
          </w:p>
        </w:tc>
        <w:tc>
          <w:tcPr>
            <w:tcW w:w="1406" w:type="dxa"/>
            <w:tcBorders>
              <w:top w:val="nil"/>
            </w:tcBorders>
            <w:vAlign w:val="center"/>
          </w:tcPr>
          <w:p>
            <w:pPr>
              <w:adjustRightInd w:val="0"/>
              <w:snapToGrid w:val="0"/>
              <w:spacing w:beforeLines="0" w:afterLines="0" w:line="360" w:lineRule="auto"/>
              <w:jc w:val="center"/>
              <w:rPr>
                <w:rFonts w:ascii="仿宋" w:hAnsi="仿宋" w:eastAsia="仿宋" w:cs="仿宋"/>
                <w:spacing w:val="-20"/>
                <w:sz w:val="28"/>
                <w:szCs w:val="28"/>
              </w:rPr>
            </w:pPr>
            <w:r>
              <w:rPr>
                <w:rFonts w:hint="eastAsia" w:ascii="仿宋" w:hAnsi="仿宋" w:eastAsia="仿宋" w:cs="仿宋"/>
                <w:spacing w:val="-20"/>
                <w:sz w:val="28"/>
                <w:szCs w:val="28"/>
              </w:rPr>
              <w:t>主要配置及性能</w:t>
            </w:r>
          </w:p>
          <w:p>
            <w:pPr>
              <w:adjustRightInd w:val="0"/>
              <w:snapToGrid w:val="0"/>
              <w:spacing w:beforeLines="0" w:afterLines="0" w:line="360" w:lineRule="auto"/>
              <w:jc w:val="center"/>
              <w:rPr>
                <w:rFonts w:ascii="仿宋" w:hAnsi="仿宋" w:eastAsia="仿宋" w:cs="仿宋"/>
                <w:spacing w:val="-20"/>
                <w:sz w:val="28"/>
                <w:szCs w:val="28"/>
              </w:rPr>
            </w:pPr>
            <w:r>
              <w:rPr>
                <w:rFonts w:hint="eastAsia" w:ascii="仿宋" w:hAnsi="仿宋" w:eastAsia="仿宋" w:cs="仿宋"/>
                <w:spacing w:val="-20"/>
                <w:sz w:val="28"/>
                <w:szCs w:val="28"/>
              </w:rPr>
              <w:t>参数</w:t>
            </w:r>
          </w:p>
        </w:tc>
        <w:tc>
          <w:tcPr>
            <w:tcW w:w="647" w:type="dxa"/>
            <w:vAlign w:val="center"/>
          </w:tcPr>
          <w:p>
            <w:pPr>
              <w:adjustRightInd w:val="0"/>
              <w:snapToGrid w:val="0"/>
              <w:spacing w:beforeLines="0" w:afterLines="0" w:line="360" w:lineRule="auto"/>
              <w:jc w:val="center"/>
              <w:rPr>
                <w:rFonts w:ascii="仿宋" w:hAnsi="仿宋" w:eastAsia="仿宋" w:cs="仿宋"/>
                <w:spacing w:val="-20"/>
                <w:sz w:val="28"/>
                <w:szCs w:val="28"/>
              </w:rPr>
            </w:pPr>
            <w:r>
              <w:rPr>
                <w:rFonts w:hint="eastAsia" w:ascii="仿宋" w:hAnsi="仿宋" w:eastAsia="仿宋" w:cs="仿宋"/>
                <w:spacing w:val="-20"/>
                <w:sz w:val="28"/>
                <w:szCs w:val="28"/>
              </w:rPr>
              <w:t>单位</w:t>
            </w:r>
          </w:p>
        </w:tc>
        <w:tc>
          <w:tcPr>
            <w:tcW w:w="647" w:type="dxa"/>
            <w:tcBorders>
              <w:top w:val="nil"/>
            </w:tcBorders>
            <w:vAlign w:val="center"/>
          </w:tcPr>
          <w:p>
            <w:pPr>
              <w:adjustRightInd w:val="0"/>
              <w:snapToGrid w:val="0"/>
              <w:spacing w:beforeLines="0" w:afterLines="0" w:line="360" w:lineRule="auto"/>
              <w:jc w:val="center"/>
              <w:rPr>
                <w:rFonts w:ascii="仿宋" w:hAnsi="仿宋" w:eastAsia="仿宋" w:cs="仿宋"/>
                <w:spacing w:val="-20"/>
                <w:sz w:val="28"/>
                <w:szCs w:val="28"/>
              </w:rPr>
            </w:pPr>
            <w:r>
              <w:rPr>
                <w:rFonts w:hint="eastAsia" w:ascii="仿宋" w:hAnsi="仿宋" w:eastAsia="仿宋" w:cs="仿宋"/>
                <w:spacing w:val="-20"/>
                <w:sz w:val="28"/>
                <w:szCs w:val="28"/>
              </w:rPr>
              <w:t>数量</w:t>
            </w:r>
          </w:p>
        </w:tc>
        <w:tc>
          <w:tcPr>
            <w:tcW w:w="956" w:type="dxa"/>
            <w:tcBorders>
              <w:top w:val="nil"/>
            </w:tcBorders>
            <w:vAlign w:val="center"/>
          </w:tcPr>
          <w:p>
            <w:pPr>
              <w:adjustRightInd w:val="0"/>
              <w:snapToGrid w:val="0"/>
              <w:spacing w:beforeLines="0" w:afterLines="0" w:line="360" w:lineRule="auto"/>
              <w:jc w:val="center"/>
              <w:rPr>
                <w:rFonts w:ascii="仿宋" w:hAnsi="仿宋" w:eastAsia="仿宋" w:cs="仿宋"/>
                <w:spacing w:val="-20"/>
                <w:sz w:val="28"/>
                <w:szCs w:val="28"/>
              </w:rPr>
            </w:pPr>
            <w:r>
              <w:rPr>
                <w:rFonts w:hint="eastAsia" w:ascii="仿宋" w:hAnsi="仿宋" w:eastAsia="仿宋" w:cs="仿宋"/>
                <w:spacing w:val="-20"/>
                <w:sz w:val="28"/>
                <w:szCs w:val="28"/>
              </w:rPr>
              <w:t>单价</w:t>
            </w:r>
          </w:p>
          <w:p>
            <w:pPr>
              <w:adjustRightInd w:val="0"/>
              <w:snapToGrid w:val="0"/>
              <w:spacing w:beforeLines="0" w:afterLines="0" w:line="360" w:lineRule="auto"/>
              <w:jc w:val="center"/>
              <w:rPr>
                <w:rFonts w:ascii="仿宋" w:hAnsi="仿宋" w:eastAsia="仿宋" w:cs="仿宋"/>
                <w:spacing w:val="-20"/>
                <w:sz w:val="28"/>
                <w:szCs w:val="28"/>
              </w:rPr>
            </w:pPr>
            <w:r>
              <w:rPr>
                <w:rFonts w:hint="eastAsia" w:ascii="仿宋" w:hAnsi="仿宋" w:eastAsia="仿宋" w:cs="仿宋"/>
                <w:spacing w:val="-20"/>
                <w:sz w:val="28"/>
                <w:szCs w:val="28"/>
              </w:rPr>
              <w:t>（元）</w:t>
            </w:r>
          </w:p>
        </w:tc>
        <w:tc>
          <w:tcPr>
            <w:tcW w:w="915" w:type="dxa"/>
            <w:tcBorders>
              <w:top w:val="nil"/>
            </w:tcBorders>
            <w:vAlign w:val="center"/>
          </w:tcPr>
          <w:p>
            <w:pPr>
              <w:adjustRightInd w:val="0"/>
              <w:snapToGrid w:val="0"/>
              <w:spacing w:beforeLines="0" w:afterLines="0" w:line="360" w:lineRule="auto"/>
              <w:jc w:val="center"/>
              <w:rPr>
                <w:rFonts w:ascii="仿宋" w:hAnsi="仿宋" w:eastAsia="仿宋" w:cs="仿宋"/>
                <w:spacing w:val="-20"/>
                <w:sz w:val="28"/>
                <w:szCs w:val="28"/>
              </w:rPr>
            </w:pPr>
            <w:r>
              <w:rPr>
                <w:rFonts w:hint="eastAsia" w:ascii="仿宋" w:hAnsi="仿宋" w:eastAsia="仿宋" w:cs="仿宋"/>
                <w:spacing w:val="-20"/>
                <w:sz w:val="28"/>
                <w:szCs w:val="28"/>
              </w:rPr>
              <w:t>金额</w:t>
            </w:r>
          </w:p>
          <w:p>
            <w:pPr>
              <w:adjustRightInd w:val="0"/>
              <w:snapToGrid w:val="0"/>
              <w:spacing w:beforeLines="0" w:afterLines="0" w:line="360" w:lineRule="auto"/>
              <w:jc w:val="center"/>
              <w:rPr>
                <w:rFonts w:ascii="仿宋" w:hAnsi="仿宋" w:eastAsia="仿宋" w:cs="仿宋"/>
                <w:spacing w:val="-20"/>
                <w:sz w:val="28"/>
                <w:szCs w:val="28"/>
              </w:rPr>
            </w:pPr>
            <w:r>
              <w:rPr>
                <w:rFonts w:hint="eastAsia" w:ascii="仿宋" w:hAnsi="仿宋" w:eastAsia="仿宋" w:cs="仿宋"/>
                <w:spacing w:val="-20"/>
                <w:sz w:val="28"/>
                <w:szCs w:val="28"/>
              </w:rPr>
              <w:t>（元）</w:t>
            </w:r>
          </w:p>
        </w:tc>
        <w:tc>
          <w:tcPr>
            <w:tcW w:w="799" w:type="dxa"/>
            <w:tcBorders>
              <w:top w:val="nil"/>
            </w:tcBorders>
            <w:vAlign w:val="center"/>
          </w:tcPr>
          <w:p>
            <w:pPr>
              <w:adjustRightInd w:val="0"/>
              <w:snapToGrid w:val="0"/>
              <w:spacing w:beforeLines="0" w:afterLines="0" w:line="360" w:lineRule="auto"/>
              <w:jc w:val="center"/>
              <w:rPr>
                <w:rFonts w:ascii="仿宋" w:hAnsi="仿宋" w:eastAsia="仿宋" w:cs="仿宋"/>
                <w:spacing w:val="-20"/>
                <w:sz w:val="28"/>
                <w:szCs w:val="28"/>
              </w:rPr>
            </w:pPr>
            <w:r>
              <w:rPr>
                <w:rFonts w:hint="eastAsia" w:ascii="仿宋" w:hAnsi="仿宋" w:eastAsia="仿宋" w:cs="仿宋"/>
                <w:spacing w:val="-20"/>
                <w:sz w:val="28"/>
                <w:szCs w:val="28"/>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32" w:hRule="atLeast"/>
        </w:trPr>
        <w:tc>
          <w:tcPr>
            <w:tcW w:w="735" w:type="dxa"/>
            <w:vMerge w:val="restart"/>
          </w:tcPr>
          <w:p>
            <w:pPr>
              <w:adjustRightInd w:val="0"/>
              <w:snapToGrid w:val="0"/>
              <w:spacing w:beforeLines="0" w:afterLines="0" w:line="360" w:lineRule="auto"/>
              <w:jc w:val="left"/>
              <w:rPr>
                <w:rFonts w:ascii="仿宋" w:hAnsi="仿宋" w:eastAsia="仿宋" w:cs="仿宋"/>
                <w:sz w:val="28"/>
                <w:szCs w:val="28"/>
              </w:rPr>
            </w:pPr>
          </w:p>
        </w:tc>
        <w:tc>
          <w:tcPr>
            <w:tcW w:w="1260" w:type="dxa"/>
            <w:vMerge w:val="restart"/>
          </w:tcPr>
          <w:p>
            <w:pPr>
              <w:adjustRightInd w:val="0"/>
              <w:snapToGrid w:val="0"/>
              <w:spacing w:beforeLines="0" w:afterLines="0" w:line="360" w:lineRule="auto"/>
              <w:jc w:val="left"/>
              <w:rPr>
                <w:rFonts w:ascii="仿宋" w:hAnsi="仿宋" w:eastAsia="仿宋" w:cs="仿宋"/>
                <w:sz w:val="28"/>
                <w:szCs w:val="28"/>
              </w:rPr>
            </w:pPr>
          </w:p>
        </w:tc>
        <w:tc>
          <w:tcPr>
            <w:tcW w:w="1245" w:type="dxa"/>
            <w:vMerge w:val="restart"/>
          </w:tcPr>
          <w:p>
            <w:pPr>
              <w:adjustRightInd w:val="0"/>
              <w:snapToGrid w:val="0"/>
              <w:spacing w:beforeLines="0" w:afterLines="0" w:line="360" w:lineRule="auto"/>
              <w:jc w:val="left"/>
              <w:rPr>
                <w:rFonts w:ascii="仿宋" w:hAnsi="仿宋" w:eastAsia="仿宋" w:cs="仿宋"/>
                <w:sz w:val="28"/>
                <w:szCs w:val="28"/>
              </w:rPr>
            </w:pPr>
          </w:p>
        </w:tc>
        <w:tc>
          <w:tcPr>
            <w:tcW w:w="1406" w:type="dxa"/>
          </w:tcPr>
          <w:p>
            <w:pPr>
              <w:adjustRightInd w:val="0"/>
              <w:snapToGrid w:val="0"/>
              <w:spacing w:beforeLines="0" w:afterLines="0" w:line="360" w:lineRule="auto"/>
              <w:jc w:val="left"/>
              <w:rPr>
                <w:rFonts w:ascii="仿宋" w:hAnsi="仿宋" w:eastAsia="仿宋" w:cs="仿宋"/>
                <w:sz w:val="28"/>
                <w:szCs w:val="28"/>
              </w:rPr>
            </w:pPr>
          </w:p>
        </w:tc>
        <w:tc>
          <w:tcPr>
            <w:tcW w:w="647" w:type="dxa"/>
          </w:tcPr>
          <w:p>
            <w:pPr>
              <w:adjustRightInd w:val="0"/>
              <w:snapToGrid w:val="0"/>
              <w:spacing w:beforeLines="0" w:afterLines="0" w:line="360" w:lineRule="auto"/>
              <w:jc w:val="left"/>
              <w:rPr>
                <w:rFonts w:ascii="仿宋" w:hAnsi="仿宋" w:eastAsia="仿宋" w:cs="仿宋"/>
                <w:sz w:val="28"/>
                <w:szCs w:val="28"/>
              </w:rPr>
            </w:pPr>
          </w:p>
        </w:tc>
        <w:tc>
          <w:tcPr>
            <w:tcW w:w="647" w:type="dxa"/>
          </w:tcPr>
          <w:p>
            <w:pPr>
              <w:adjustRightInd w:val="0"/>
              <w:snapToGrid w:val="0"/>
              <w:spacing w:beforeLines="0" w:afterLines="0" w:line="360" w:lineRule="auto"/>
              <w:jc w:val="left"/>
              <w:rPr>
                <w:rFonts w:ascii="仿宋" w:hAnsi="仿宋" w:eastAsia="仿宋" w:cs="仿宋"/>
                <w:sz w:val="28"/>
                <w:szCs w:val="28"/>
              </w:rPr>
            </w:pPr>
          </w:p>
        </w:tc>
        <w:tc>
          <w:tcPr>
            <w:tcW w:w="956" w:type="dxa"/>
            <w:vMerge w:val="restart"/>
          </w:tcPr>
          <w:p>
            <w:pPr>
              <w:adjustRightInd w:val="0"/>
              <w:snapToGrid w:val="0"/>
              <w:spacing w:beforeLines="0" w:afterLines="0" w:line="360" w:lineRule="auto"/>
              <w:jc w:val="left"/>
              <w:rPr>
                <w:rFonts w:ascii="仿宋" w:hAnsi="仿宋" w:eastAsia="仿宋" w:cs="仿宋"/>
                <w:sz w:val="28"/>
                <w:szCs w:val="28"/>
              </w:rPr>
            </w:pPr>
          </w:p>
        </w:tc>
        <w:tc>
          <w:tcPr>
            <w:tcW w:w="915" w:type="dxa"/>
            <w:vMerge w:val="restart"/>
          </w:tcPr>
          <w:p>
            <w:pPr>
              <w:adjustRightInd w:val="0"/>
              <w:snapToGrid w:val="0"/>
              <w:spacing w:beforeLines="0" w:afterLines="0" w:line="360" w:lineRule="auto"/>
              <w:jc w:val="left"/>
              <w:rPr>
                <w:rFonts w:ascii="仿宋" w:hAnsi="仿宋" w:eastAsia="仿宋" w:cs="仿宋"/>
                <w:sz w:val="28"/>
                <w:szCs w:val="28"/>
              </w:rPr>
            </w:pPr>
          </w:p>
        </w:tc>
        <w:tc>
          <w:tcPr>
            <w:tcW w:w="799" w:type="dxa"/>
            <w:vMerge w:val="restart"/>
          </w:tcPr>
          <w:p>
            <w:pPr>
              <w:adjustRightInd w:val="0"/>
              <w:snapToGrid w:val="0"/>
              <w:spacing w:beforeLines="0" w:afterLines="0" w:line="360" w:lineRule="auto"/>
              <w:jc w:val="left"/>
              <w:rPr>
                <w:rFonts w:ascii="仿宋" w:hAnsi="仿宋" w:eastAsia="仿宋" w:cs="仿宋"/>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32" w:hRule="atLeast"/>
        </w:trPr>
        <w:tc>
          <w:tcPr>
            <w:tcW w:w="735" w:type="dxa"/>
            <w:vMerge w:val="restart"/>
          </w:tcPr>
          <w:p>
            <w:pPr>
              <w:adjustRightInd w:val="0"/>
              <w:snapToGrid w:val="0"/>
              <w:spacing w:beforeLines="0" w:afterLines="0" w:line="360" w:lineRule="auto"/>
              <w:jc w:val="left"/>
              <w:rPr>
                <w:rFonts w:ascii="仿宋" w:hAnsi="仿宋" w:eastAsia="仿宋" w:cs="仿宋"/>
                <w:sz w:val="28"/>
                <w:szCs w:val="28"/>
              </w:rPr>
            </w:pPr>
          </w:p>
        </w:tc>
        <w:tc>
          <w:tcPr>
            <w:tcW w:w="1260" w:type="dxa"/>
            <w:vMerge w:val="restart"/>
          </w:tcPr>
          <w:p>
            <w:pPr>
              <w:adjustRightInd w:val="0"/>
              <w:snapToGrid w:val="0"/>
              <w:spacing w:beforeLines="0" w:afterLines="0" w:line="360" w:lineRule="auto"/>
              <w:jc w:val="left"/>
              <w:rPr>
                <w:rFonts w:ascii="仿宋" w:hAnsi="仿宋" w:eastAsia="仿宋" w:cs="仿宋"/>
                <w:sz w:val="28"/>
                <w:szCs w:val="28"/>
              </w:rPr>
            </w:pPr>
          </w:p>
        </w:tc>
        <w:tc>
          <w:tcPr>
            <w:tcW w:w="1245" w:type="dxa"/>
            <w:vMerge w:val="restart"/>
          </w:tcPr>
          <w:p>
            <w:pPr>
              <w:adjustRightInd w:val="0"/>
              <w:snapToGrid w:val="0"/>
              <w:spacing w:beforeLines="0" w:afterLines="0" w:line="360" w:lineRule="auto"/>
              <w:jc w:val="left"/>
              <w:rPr>
                <w:rFonts w:ascii="仿宋" w:hAnsi="仿宋" w:eastAsia="仿宋" w:cs="仿宋"/>
                <w:sz w:val="28"/>
                <w:szCs w:val="28"/>
              </w:rPr>
            </w:pPr>
          </w:p>
        </w:tc>
        <w:tc>
          <w:tcPr>
            <w:tcW w:w="1406" w:type="dxa"/>
          </w:tcPr>
          <w:p>
            <w:pPr>
              <w:adjustRightInd w:val="0"/>
              <w:snapToGrid w:val="0"/>
              <w:spacing w:beforeLines="0" w:afterLines="0" w:line="360" w:lineRule="auto"/>
              <w:jc w:val="left"/>
              <w:rPr>
                <w:rFonts w:ascii="仿宋" w:hAnsi="仿宋" w:eastAsia="仿宋" w:cs="仿宋"/>
                <w:sz w:val="28"/>
                <w:szCs w:val="28"/>
              </w:rPr>
            </w:pPr>
          </w:p>
        </w:tc>
        <w:tc>
          <w:tcPr>
            <w:tcW w:w="647" w:type="dxa"/>
          </w:tcPr>
          <w:p>
            <w:pPr>
              <w:adjustRightInd w:val="0"/>
              <w:snapToGrid w:val="0"/>
              <w:spacing w:beforeLines="0" w:afterLines="0" w:line="360" w:lineRule="auto"/>
              <w:jc w:val="left"/>
              <w:rPr>
                <w:rFonts w:ascii="仿宋" w:hAnsi="仿宋" w:eastAsia="仿宋" w:cs="仿宋"/>
                <w:sz w:val="28"/>
                <w:szCs w:val="28"/>
              </w:rPr>
            </w:pPr>
          </w:p>
        </w:tc>
        <w:tc>
          <w:tcPr>
            <w:tcW w:w="647" w:type="dxa"/>
          </w:tcPr>
          <w:p>
            <w:pPr>
              <w:adjustRightInd w:val="0"/>
              <w:snapToGrid w:val="0"/>
              <w:spacing w:beforeLines="0" w:afterLines="0" w:line="360" w:lineRule="auto"/>
              <w:jc w:val="left"/>
              <w:rPr>
                <w:rFonts w:ascii="仿宋" w:hAnsi="仿宋" w:eastAsia="仿宋" w:cs="仿宋"/>
                <w:sz w:val="28"/>
                <w:szCs w:val="28"/>
              </w:rPr>
            </w:pPr>
          </w:p>
        </w:tc>
        <w:tc>
          <w:tcPr>
            <w:tcW w:w="956" w:type="dxa"/>
            <w:vMerge w:val="restart"/>
          </w:tcPr>
          <w:p>
            <w:pPr>
              <w:adjustRightInd w:val="0"/>
              <w:snapToGrid w:val="0"/>
              <w:spacing w:beforeLines="0" w:afterLines="0" w:line="360" w:lineRule="auto"/>
              <w:jc w:val="left"/>
              <w:rPr>
                <w:rFonts w:ascii="仿宋" w:hAnsi="仿宋" w:eastAsia="仿宋" w:cs="仿宋"/>
                <w:sz w:val="28"/>
                <w:szCs w:val="28"/>
              </w:rPr>
            </w:pPr>
          </w:p>
        </w:tc>
        <w:tc>
          <w:tcPr>
            <w:tcW w:w="915" w:type="dxa"/>
            <w:vMerge w:val="restart"/>
          </w:tcPr>
          <w:p>
            <w:pPr>
              <w:adjustRightInd w:val="0"/>
              <w:snapToGrid w:val="0"/>
              <w:spacing w:beforeLines="0" w:afterLines="0" w:line="360" w:lineRule="auto"/>
              <w:jc w:val="left"/>
              <w:rPr>
                <w:rFonts w:ascii="仿宋" w:hAnsi="仿宋" w:eastAsia="仿宋" w:cs="仿宋"/>
                <w:sz w:val="28"/>
                <w:szCs w:val="28"/>
              </w:rPr>
            </w:pPr>
          </w:p>
        </w:tc>
        <w:tc>
          <w:tcPr>
            <w:tcW w:w="799" w:type="dxa"/>
            <w:vMerge w:val="restart"/>
          </w:tcPr>
          <w:p>
            <w:pPr>
              <w:adjustRightInd w:val="0"/>
              <w:snapToGrid w:val="0"/>
              <w:spacing w:beforeLines="0" w:afterLines="0" w:line="360" w:lineRule="auto"/>
              <w:jc w:val="left"/>
              <w:rPr>
                <w:rFonts w:ascii="仿宋" w:hAnsi="仿宋" w:eastAsia="仿宋" w:cs="仿宋"/>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32" w:hRule="atLeast"/>
        </w:trPr>
        <w:tc>
          <w:tcPr>
            <w:tcW w:w="735" w:type="dxa"/>
          </w:tcPr>
          <w:p>
            <w:pPr>
              <w:adjustRightInd w:val="0"/>
              <w:snapToGrid w:val="0"/>
              <w:spacing w:beforeLines="0" w:afterLines="0" w:line="360" w:lineRule="auto"/>
              <w:jc w:val="left"/>
              <w:rPr>
                <w:rFonts w:ascii="仿宋" w:hAnsi="仿宋" w:eastAsia="仿宋" w:cs="仿宋"/>
                <w:sz w:val="28"/>
                <w:szCs w:val="28"/>
              </w:rPr>
            </w:pPr>
          </w:p>
        </w:tc>
        <w:tc>
          <w:tcPr>
            <w:tcW w:w="1260" w:type="dxa"/>
          </w:tcPr>
          <w:p>
            <w:pPr>
              <w:adjustRightInd w:val="0"/>
              <w:snapToGrid w:val="0"/>
              <w:spacing w:beforeLines="0" w:afterLines="0" w:line="360" w:lineRule="auto"/>
              <w:jc w:val="left"/>
              <w:rPr>
                <w:rFonts w:ascii="仿宋" w:hAnsi="仿宋" w:eastAsia="仿宋" w:cs="仿宋"/>
                <w:sz w:val="28"/>
                <w:szCs w:val="28"/>
              </w:rPr>
            </w:pPr>
          </w:p>
        </w:tc>
        <w:tc>
          <w:tcPr>
            <w:tcW w:w="1245" w:type="dxa"/>
          </w:tcPr>
          <w:p>
            <w:pPr>
              <w:adjustRightInd w:val="0"/>
              <w:snapToGrid w:val="0"/>
              <w:spacing w:beforeLines="0" w:afterLines="0" w:line="360" w:lineRule="auto"/>
              <w:jc w:val="left"/>
              <w:rPr>
                <w:rFonts w:ascii="仿宋" w:hAnsi="仿宋" w:eastAsia="仿宋" w:cs="仿宋"/>
                <w:sz w:val="28"/>
                <w:szCs w:val="28"/>
              </w:rPr>
            </w:pPr>
          </w:p>
        </w:tc>
        <w:tc>
          <w:tcPr>
            <w:tcW w:w="1406" w:type="dxa"/>
          </w:tcPr>
          <w:p>
            <w:pPr>
              <w:adjustRightInd w:val="0"/>
              <w:snapToGrid w:val="0"/>
              <w:spacing w:beforeLines="0" w:afterLines="0" w:line="360" w:lineRule="auto"/>
              <w:jc w:val="left"/>
              <w:rPr>
                <w:rFonts w:ascii="仿宋" w:hAnsi="仿宋" w:eastAsia="仿宋" w:cs="仿宋"/>
                <w:sz w:val="28"/>
                <w:szCs w:val="28"/>
              </w:rPr>
            </w:pPr>
          </w:p>
        </w:tc>
        <w:tc>
          <w:tcPr>
            <w:tcW w:w="647" w:type="dxa"/>
          </w:tcPr>
          <w:p>
            <w:pPr>
              <w:adjustRightInd w:val="0"/>
              <w:snapToGrid w:val="0"/>
              <w:spacing w:beforeLines="0" w:afterLines="0" w:line="360" w:lineRule="auto"/>
              <w:jc w:val="left"/>
              <w:rPr>
                <w:rFonts w:ascii="仿宋" w:hAnsi="仿宋" w:eastAsia="仿宋" w:cs="仿宋"/>
                <w:sz w:val="28"/>
                <w:szCs w:val="28"/>
              </w:rPr>
            </w:pPr>
          </w:p>
        </w:tc>
        <w:tc>
          <w:tcPr>
            <w:tcW w:w="647" w:type="dxa"/>
          </w:tcPr>
          <w:p>
            <w:pPr>
              <w:adjustRightInd w:val="0"/>
              <w:snapToGrid w:val="0"/>
              <w:spacing w:beforeLines="0" w:afterLines="0" w:line="360" w:lineRule="auto"/>
              <w:jc w:val="left"/>
              <w:rPr>
                <w:rFonts w:ascii="仿宋" w:hAnsi="仿宋" w:eastAsia="仿宋" w:cs="仿宋"/>
                <w:sz w:val="28"/>
                <w:szCs w:val="28"/>
              </w:rPr>
            </w:pPr>
          </w:p>
        </w:tc>
        <w:tc>
          <w:tcPr>
            <w:tcW w:w="956" w:type="dxa"/>
          </w:tcPr>
          <w:p>
            <w:pPr>
              <w:adjustRightInd w:val="0"/>
              <w:snapToGrid w:val="0"/>
              <w:spacing w:beforeLines="0" w:afterLines="0" w:line="360" w:lineRule="auto"/>
              <w:jc w:val="left"/>
              <w:rPr>
                <w:rFonts w:ascii="仿宋" w:hAnsi="仿宋" w:eastAsia="仿宋" w:cs="仿宋"/>
                <w:sz w:val="28"/>
                <w:szCs w:val="28"/>
              </w:rPr>
            </w:pPr>
          </w:p>
        </w:tc>
        <w:tc>
          <w:tcPr>
            <w:tcW w:w="915" w:type="dxa"/>
          </w:tcPr>
          <w:p>
            <w:pPr>
              <w:adjustRightInd w:val="0"/>
              <w:snapToGrid w:val="0"/>
              <w:spacing w:beforeLines="0" w:afterLines="0" w:line="360" w:lineRule="auto"/>
              <w:jc w:val="left"/>
              <w:rPr>
                <w:rFonts w:ascii="仿宋" w:hAnsi="仿宋" w:eastAsia="仿宋" w:cs="仿宋"/>
                <w:sz w:val="28"/>
                <w:szCs w:val="28"/>
              </w:rPr>
            </w:pPr>
          </w:p>
        </w:tc>
        <w:tc>
          <w:tcPr>
            <w:tcW w:w="799" w:type="dxa"/>
          </w:tcPr>
          <w:p>
            <w:pPr>
              <w:adjustRightInd w:val="0"/>
              <w:snapToGrid w:val="0"/>
              <w:spacing w:beforeLines="0" w:afterLines="0" w:line="360" w:lineRule="auto"/>
              <w:jc w:val="left"/>
              <w:rPr>
                <w:rFonts w:ascii="仿宋" w:hAnsi="仿宋" w:eastAsia="仿宋" w:cs="仿宋"/>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 w:hRule="atLeast"/>
        </w:trPr>
        <w:tc>
          <w:tcPr>
            <w:tcW w:w="735" w:type="dxa"/>
            <w:vAlign w:val="center"/>
          </w:tcPr>
          <w:p>
            <w:pPr>
              <w:adjustRightInd w:val="0"/>
              <w:snapToGrid w:val="0"/>
              <w:spacing w:beforeLines="0" w:afterLines="0" w:line="360" w:lineRule="auto"/>
              <w:jc w:val="left"/>
              <w:rPr>
                <w:rFonts w:ascii="仿宋" w:hAnsi="仿宋" w:eastAsia="仿宋" w:cs="仿宋"/>
                <w:sz w:val="28"/>
                <w:szCs w:val="28"/>
              </w:rPr>
            </w:pPr>
            <w:r>
              <w:rPr>
                <w:rFonts w:hint="eastAsia" w:ascii="仿宋" w:hAnsi="仿宋" w:eastAsia="仿宋" w:cs="仿宋"/>
                <w:sz w:val="28"/>
                <w:szCs w:val="28"/>
              </w:rPr>
              <w:t>…</w:t>
            </w:r>
          </w:p>
        </w:tc>
        <w:tc>
          <w:tcPr>
            <w:tcW w:w="1260" w:type="dxa"/>
            <w:vAlign w:val="center"/>
          </w:tcPr>
          <w:p>
            <w:pPr>
              <w:adjustRightInd w:val="0"/>
              <w:snapToGrid w:val="0"/>
              <w:spacing w:beforeLines="0" w:afterLines="0" w:line="360" w:lineRule="auto"/>
              <w:jc w:val="left"/>
              <w:rPr>
                <w:rFonts w:ascii="仿宋" w:hAnsi="仿宋" w:eastAsia="仿宋" w:cs="仿宋"/>
                <w:sz w:val="28"/>
                <w:szCs w:val="28"/>
              </w:rPr>
            </w:pPr>
            <w:r>
              <w:rPr>
                <w:rFonts w:hint="eastAsia" w:ascii="仿宋" w:hAnsi="仿宋" w:eastAsia="仿宋" w:cs="仿宋"/>
                <w:sz w:val="28"/>
                <w:szCs w:val="28"/>
              </w:rPr>
              <w:t>…</w:t>
            </w:r>
          </w:p>
        </w:tc>
        <w:tc>
          <w:tcPr>
            <w:tcW w:w="1245" w:type="dxa"/>
            <w:vAlign w:val="center"/>
          </w:tcPr>
          <w:p>
            <w:pPr>
              <w:adjustRightInd w:val="0"/>
              <w:snapToGrid w:val="0"/>
              <w:spacing w:beforeLines="0" w:afterLines="0" w:line="360" w:lineRule="auto"/>
              <w:jc w:val="left"/>
              <w:rPr>
                <w:rFonts w:ascii="仿宋" w:hAnsi="仿宋" w:eastAsia="仿宋" w:cs="仿宋"/>
                <w:sz w:val="28"/>
                <w:szCs w:val="28"/>
              </w:rPr>
            </w:pPr>
            <w:r>
              <w:rPr>
                <w:rFonts w:hint="eastAsia" w:ascii="仿宋" w:hAnsi="仿宋" w:eastAsia="仿宋" w:cs="仿宋"/>
                <w:sz w:val="28"/>
                <w:szCs w:val="28"/>
              </w:rPr>
              <w:t>…</w:t>
            </w:r>
          </w:p>
        </w:tc>
        <w:tc>
          <w:tcPr>
            <w:tcW w:w="1406" w:type="dxa"/>
          </w:tcPr>
          <w:p>
            <w:pPr>
              <w:adjustRightInd w:val="0"/>
              <w:snapToGrid w:val="0"/>
              <w:spacing w:beforeLines="0" w:afterLines="0" w:line="360" w:lineRule="auto"/>
              <w:jc w:val="left"/>
              <w:rPr>
                <w:rFonts w:ascii="仿宋" w:hAnsi="仿宋" w:eastAsia="仿宋" w:cs="仿宋"/>
                <w:sz w:val="28"/>
                <w:szCs w:val="28"/>
              </w:rPr>
            </w:pPr>
          </w:p>
        </w:tc>
        <w:tc>
          <w:tcPr>
            <w:tcW w:w="647" w:type="dxa"/>
          </w:tcPr>
          <w:p>
            <w:pPr>
              <w:adjustRightInd w:val="0"/>
              <w:snapToGrid w:val="0"/>
              <w:spacing w:beforeLines="0" w:afterLines="0" w:line="360" w:lineRule="auto"/>
              <w:jc w:val="left"/>
              <w:rPr>
                <w:rFonts w:ascii="仿宋" w:hAnsi="仿宋" w:eastAsia="仿宋" w:cs="仿宋"/>
                <w:sz w:val="28"/>
                <w:szCs w:val="28"/>
              </w:rPr>
            </w:pPr>
          </w:p>
        </w:tc>
        <w:tc>
          <w:tcPr>
            <w:tcW w:w="647" w:type="dxa"/>
          </w:tcPr>
          <w:p>
            <w:pPr>
              <w:adjustRightInd w:val="0"/>
              <w:snapToGrid w:val="0"/>
              <w:spacing w:beforeLines="0" w:afterLines="0" w:line="360" w:lineRule="auto"/>
              <w:jc w:val="left"/>
              <w:rPr>
                <w:rFonts w:ascii="仿宋" w:hAnsi="仿宋" w:eastAsia="仿宋" w:cs="仿宋"/>
                <w:sz w:val="28"/>
                <w:szCs w:val="28"/>
              </w:rPr>
            </w:pPr>
          </w:p>
        </w:tc>
        <w:tc>
          <w:tcPr>
            <w:tcW w:w="956" w:type="dxa"/>
          </w:tcPr>
          <w:p>
            <w:pPr>
              <w:adjustRightInd w:val="0"/>
              <w:snapToGrid w:val="0"/>
              <w:spacing w:beforeLines="0" w:afterLines="0" w:line="360" w:lineRule="auto"/>
              <w:jc w:val="left"/>
              <w:rPr>
                <w:rFonts w:ascii="仿宋" w:hAnsi="仿宋" w:eastAsia="仿宋" w:cs="仿宋"/>
                <w:sz w:val="28"/>
                <w:szCs w:val="28"/>
              </w:rPr>
            </w:pPr>
          </w:p>
        </w:tc>
        <w:tc>
          <w:tcPr>
            <w:tcW w:w="915" w:type="dxa"/>
          </w:tcPr>
          <w:p>
            <w:pPr>
              <w:adjustRightInd w:val="0"/>
              <w:snapToGrid w:val="0"/>
              <w:spacing w:beforeLines="0" w:afterLines="0" w:line="360" w:lineRule="auto"/>
              <w:jc w:val="left"/>
              <w:rPr>
                <w:rFonts w:ascii="仿宋" w:hAnsi="仿宋" w:eastAsia="仿宋" w:cs="仿宋"/>
                <w:sz w:val="28"/>
                <w:szCs w:val="28"/>
              </w:rPr>
            </w:pPr>
          </w:p>
        </w:tc>
        <w:tc>
          <w:tcPr>
            <w:tcW w:w="799" w:type="dxa"/>
          </w:tcPr>
          <w:p>
            <w:pPr>
              <w:adjustRightInd w:val="0"/>
              <w:snapToGrid w:val="0"/>
              <w:spacing w:beforeLines="0" w:afterLines="0" w:line="360" w:lineRule="auto"/>
              <w:jc w:val="left"/>
              <w:rPr>
                <w:rFonts w:ascii="仿宋" w:hAnsi="仿宋" w:eastAsia="仿宋" w:cs="仿宋"/>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49" w:hRule="atLeast"/>
        </w:trPr>
        <w:tc>
          <w:tcPr>
            <w:tcW w:w="1995" w:type="dxa"/>
            <w:gridSpan w:val="2"/>
            <w:vAlign w:val="center"/>
          </w:tcPr>
          <w:p>
            <w:pPr>
              <w:adjustRightInd w:val="0"/>
              <w:snapToGrid w:val="0"/>
              <w:spacing w:beforeLines="0" w:afterLines="0" w:line="360" w:lineRule="auto"/>
              <w:jc w:val="center"/>
              <w:rPr>
                <w:rFonts w:ascii="仿宋" w:hAnsi="仿宋" w:eastAsia="仿宋" w:cs="仿宋"/>
                <w:sz w:val="28"/>
                <w:szCs w:val="28"/>
              </w:rPr>
            </w:pPr>
            <w:r>
              <w:rPr>
                <w:rFonts w:hint="eastAsia" w:ascii="仿宋" w:hAnsi="仿宋" w:eastAsia="仿宋" w:cs="仿宋"/>
                <w:sz w:val="28"/>
                <w:szCs w:val="28"/>
              </w:rPr>
              <w:t>小计</w:t>
            </w:r>
          </w:p>
        </w:tc>
        <w:tc>
          <w:tcPr>
            <w:tcW w:w="6615" w:type="dxa"/>
            <w:gridSpan w:val="7"/>
            <w:vAlign w:val="center"/>
          </w:tcPr>
          <w:p>
            <w:pPr>
              <w:adjustRightInd w:val="0"/>
              <w:snapToGrid w:val="0"/>
              <w:spacing w:beforeLines="0" w:afterLines="0" w:line="360" w:lineRule="auto"/>
              <w:rPr>
                <w:rFonts w:ascii="仿宋" w:hAnsi="仿宋" w:eastAsia="仿宋" w:cs="仿宋"/>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0" w:hRule="atLeast"/>
        </w:trPr>
        <w:tc>
          <w:tcPr>
            <w:tcW w:w="1995" w:type="dxa"/>
            <w:gridSpan w:val="2"/>
            <w:vAlign w:val="center"/>
          </w:tcPr>
          <w:p>
            <w:pPr>
              <w:adjustRightInd w:val="0"/>
              <w:snapToGrid w:val="0"/>
              <w:spacing w:beforeLines="0" w:afterLines="0" w:line="360" w:lineRule="auto"/>
              <w:jc w:val="center"/>
              <w:rPr>
                <w:rFonts w:ascii="仿宋" w:hAnsi="仿宋" w:eastAsia="仿宋" w:cs="仿宋"/>
                <w:sz w:val="28"/>
                <w:szCs w:val="28"/>
              </w:rPr>
            </w:pPr>
            <w:r>
              <w:rPr>
                <w:rFonts w:hint="eastAsia" w:ascii="仿宋" w:hAnsi="仿宋" w:eastAsia="仿宋" w:cs="仿宋"/>
                <w:sz w:val="28"/>
                <w:szCs w:val="28"/>
              </w:rPr>
              <w:t>其他费用</w:t>
            </w:r>
          </w:p>
        </w:tc>
        <w:tc>
          <w:tcPr>
            <w:tcW w:w="6615" w:type="dxa"/>
            <w:gridSpan w:val="7"/>
            <w:vAlign w:val="center"/>
          </w:tcPr>
          <w:p>
            <w:pPr>
              <w:adjustRightInd w:val="0"/>
              <w:snapToGrid w:val="0"/>
              <w:spacing w:beforeLines="0" w:afterLines="0" w:line="360" w:lineRule="auto"/>
              <w:rPr>
                <w:rFonts w:ascii="仿宋" w:hAnsi="仿宋" w:eastAsia="仿宋" w:cs="仿宋"/>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24" w:hRule="atLeast"/>
        </w:trPr>
        <w:tc>
          <w:tcPr>
            <w:tcW w:w="1995" w:type="dxa"/>
            <w:gridSpan w:val="2"/>
            <w:vMerge w:val="restart"/>
            <w:vAlign w:val="center"/>
          </w:tcPr>
          <w:p>
            <w:pPr>
              <w:adjustRightInd w:val="0"/>
              <w:snapToGrid w:val="0"/>
              <w:spacing w:beforeLines="0" w:afterLines="0" w:line="360" w:lineRule="auto"/>
              <w:jc w:val="center"/>
              <w:rPr>
                <w:rFonts w:ascii="仿宋" w:hAnsi="仿宋" w:eastAsia="仿宋" w:cs="仿宋"/>
                <w:sz w:val="28"/>
                <w:szCs w:val="28"/>
              </w:rPr>
            </w:pPr>
            <w:r>
              <w:rPr>
                <w:rFonts w:hint="eastAsia" w:ascii="仿宋" w:hAnsi="仿宋" w:eastAsia="仿宋" w:cs="仿宋"/>
                <w:sz w:val="28"/>
                <w:szCs w:val="28"/>
              </w:rPr>
              <w:t>合  计</w:t>
            </w:r>
          </w:p>
          <w:p>
            <w:pPr>
              <w:adjustRightInd w:val="0"/>
              <w:snapToGrid w:val="0"/>
              <w:spacing w:beforeLines="0" w:afterLines="0" w:line="360" w:lineRule="auto"/>
              <w:jc w:val="center"/>
              <w:rPr>
                <w:rFonts w:ascii="仿宋" w:hAnsi="仿宋" w:eastAsia="仿宋" w:cs="仿宋"/>
                <w:sz w:val="28"/>
                <w:szCs w:val="28"/>
              </w:rPr>
            </w:pPr>
            <w:r>
              <w:rPr>
                <w:rFonts w:hint="eastAsia" w:ascii="仿宋" w:hAnsi="仿宋" w:eastAsia="仿宋" w:cs="仿宋"/>
                <w:sz w:val="28"/>
                <w:szCs w:val="28"/>
              </w:rPr>
              <w:t>（人民币）</w:t>
            </w:r>
          </w:p>
        </w:tc>
        <w:tc>
          <w:tcPr>
            <w:tcW w:w="6615" w:type="dxa"/>
            <w:gridSpan w:val="7"/>
            <w:vAlign w:val="center"/>
          </w:tcPr>
          <w:p>
            <w:pPr>
              <w:adjustRightInd w:val="0"/>
              <w:snapToGrid w:val="0"/>
              <w:spacing w:beforeLines="0" w:afterLines="0" w:line="360" w:lineRule="auto"/>
              <w:rPr>
                <w:rFonts w:ascii="仿宋" w:hAnsi="仿宋" w:eastAsia="仿宋" w:cs="仿宋"/>
                <w:sz w:val="28"/>
                <w:szCs w:val="28"/>
              </w:rPr>
            </w:pPr>
            <w:r>
              <w:rPr>
                <w:rFonts w:hint="eastAsia" w:ascii="仿宋" w:hAnsi="仿宋" w:eastAsia="仿宋" w:cs="仿宋"/>
                <w:sz w:val="28"/>
                <w:szCs w:val="28"/>
              </w:rPr>
              <w:t>小写：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46" w:hRule="atLeast"/>
        </w:trPr>
        <w:tc>
          <w:tcPr>
            <w:tcW w:w="1995" w:type="dxa"/>
            <w:gridSpan w:val="2"/>
            <w:vMerge w:val="continue"/>
          </w:tcPr>
          <w:p>
            <w:pPr>
              <w:adjustRightInd w:val="0"/>
              <w:snapToGrid w:val="0"/>
              <w:spacing w:beforeLines="0" w:afterLines="0" w:line="360" w:lineRule="auto"/>
              <w:rPr>
                <w:rFonts w:ascii="仿宋" w:hAnsi="仿宋" w:eastAsia="仿宋" w:cs="仿宋"/>
                <w:sz w:val="28"/>
                <w:szCs w:val="28"/>
              </w:rPr>
            </w:pPr>
          </w:p>
        </w:tc>
        <w:tc>
          <w:tcPr>
            <w:tcW w:w="6615" w:type="dxa"/>
            <w:gridSpan w:val="7"/>
            <w:vAlign w:val="center"/>
          </w:tcPr>
          <w:p>
            <w:pPr>
              <w:adjustRightInd w:val="0"/>
              <w:snapToGrid w:val="0"/>
              <w:spacing w:beforeLines="0" w:afterLines="0" w:line="360" w:lineRule="auto"/>
              <w:rPr>
                <w:rFonts w:ascii="仿宋" w:hAnsi="仿宋" w:eastAsia="仿宋" w:cs="仿宋"/>
                <w:sz w:val="28"/>
                <w:szCs w:val="28"/>
              </w:rPr>
            </w:pPr>
            <w:r>
              <w:rPr>
                <w:rFonts w:hint="eastAsia" w:ascii="仿宋" w:hAnsi="仿宋" w:eastAsia="仿宋" w:cs="仿宋"/>
                <w:sz w:val="28"/>
                <w:szCs w:val="28"/>
              </w:rPr>
              <w:t>大写：</w:t>
            </w:r>
          </w:p>
        </w:tc>
      </w:tr>
    </w:tbl>
    <w:p>
      <w:pPr>
        <w:adjustRightInd w:val="0"/>
        <w:snapToGrid w:val="0"/>
        <w:spacing w:beforeLines="0" w:afterLines="0" w:line="360" w:lineRule="auto"/>
        <w:ind w:firstLine="560"/>
        <w:jc w:val="left"/>
        <w:rPr>
          <w:rFonts w:ascii="仿宋" w:hAnsi="仿宋" w:eastAsia="仿宋" w:cs="仿宋"/>
          <w:sz w:val="28"/>
          <w:szCs w:val="28"/>
        </w:rPr>
      </w:pPr>
      <w:r>
        <w:rPr>
          <w:rFonts w:hint="eastAsia" w:ascii="仿宋" w:hAnsi="仿宋" w:eastAsia="仿宋" w:cs="仿宋"/>
          <w:sz w:val="28"/>
          <w:szCs w:val="28"/>
        </w:rPr>
        <w:t>注：投标人分项设备报价均按照以上格式进行报价，在备注栏说明是否符合具备采购文件要求的质量标准和技术参数要求等。</w:t>
      </w:r>
    </w:p>
    <w:p>
      <w:pPr>
        <w:adjustRightInd w:val="0"/>
        <w:snapToGrid w:val="0"/>
        <w:spacing w:beforeLines="0" w:afterLines="0" w:line="360" w:lineRule="auto"/>
        <w:rPr>
          <w:rFonts w:ascii="仿宋" w:hAnsi="仿宋" w:eastAsia="仿宋" w:cs="仿宋"/>
          <w:sz w:val="28"/>
          <w:szCs w:val="28"/>
        </w:rPr>
      </w:pPr>
      <w:r>
        <w:rPr>
          <w:rFonts w:hint="eastAsia" w:ascii="仿宋" w:hAnsi="仿宋" w:eastAsia="仿宋" w:cs="仿宋"/>
          <w:sz w:val="28"/>
          <w:szCs w:val="28"/>
        </w:rPr>
        <w:t>投标人（公章）：       法定代表人或授权人签字（或</w:t>
      </w:r>
      <w:r>
        <w:rPr>
          <w:rFonts w:hint="eastAsia" w:ascii="仿宋" w:hAnsi="仿宋" w:eastAsia="仿宋" w:cs="仿宋"/>
          <w:sz w:val="28"/>
          <w:szCs w:val="28"/>
          <w:lang w:eastAsia="zh-CN"/>
        </w:rPr>
        <w:t>盖章</w:t>
      </w:r>
      <w:r>
        <w:rPr>
          <w:rFonts w:hint="eastAsia" w:ascii="仿宋" w:hAnsi="仿宋" w:eastAsia="仿宋" w:cs="仿宋"/>
          <w:sz w:val="28"/>
          <w:szCs w:val="28"/>
        </w:rPr>
        <w:t>）：</w:t>
      </w:r>
    </w:p>
    <w:p>
      <w:pPr>
        <w:adjustRightInd w:val="0"/>
        <w:snapToGrid w:val="0"/>
        <w:spacing w:beforeLines="0" w:afterLines="0" w:line="360" w:lineRule="auto"/>
        <w:rPr>
          <w:rFonts w:ascii="仿宋" w:hAnsi="仿宋" w:eastAsia="仿宋" w:cs="仿宋"/>
          <w:sz w:val="28"/>
          <w:szCs w:val="28"/>
        </w:rPr>
      </w:pPr>
      <w:r>
        <w:rPr>
          <w:rFonts w:hint="eastAsia" w:ascii="仿宋" w:hAnsi="仿宋" w:eastAsia="仿宋" w:cs="仿宋"/>
          <w:sz w:val="28"/>
          <w:szCs w:val="28"/>
        </w:rPr>
        <w:t>附件</w:t>
      </w:r>
      <w:r>
        <w:rPr>
          <w:rFonts w:hint="eastAsia" w:ascii="仿宋" w:hAnsi="仿宋" w:eastAsia="仿宋" w:cs="仿宋"/>
          <w:sz w:val="28"/>
          <w:szCs w:val="28"/>
          <w:lang w:val="en-US" w:eastAsia="zh-CN"/>
        </w:rPr>
        <w:t>4</w:t>
      </w:r>
      <w:r>
        <w:rPr>
          <w:rFonts w:hint="eastAsia" w:ascii="仿宋" w:hAnsi="仿宋" w:eastAsia="仿宋" w:cs="仿宋"/>
          <w:sz w:val="28"/>
          <w:szCs w:val="28"/>
        </w:rPr>
        <w:t>:</w:t>
      </w:r>
    </w:p>
    <w:p>
      <w:pPr>
        <w:pStyle w:val="28"/>
        <w:adjustRightInd w:val="0"/>
        <w:snapToGrid w:val="0"/>
        <w:spacing w:before="0" w:beforeLines="0" w:beforeAutospacing="0" w:after="0" w:afterLines="0" w:afterAutospacing="0" w:line="360" w:lineRule="auto"/>
        <w:ind w:firstLine="482"/>
        <w:rPr>
          <w:rFonts w:ascii="仿宋" w:hAnsi="仿宋" w:eastAsia="仿宋" w:cs="仿宋"/>
          <w:b/>
          <w:kern w:val="2"/>
          <w:sz w:val="28"/>
          <w:szCs w:val="28"/>
        </w:rPr>
      </w:pPr>
    </w:p>
    <w:p>
      <w:pPr>
        <w:pStyle w:val="28"/>
        <w:adjustRightInd w:val="0"/>
        <w:snapToGrid w:val="0"/>
        <w:spacing w:before="0" w:beforeLines="0" w:beforeAutospacing="0" w:after="0" w:afterLines="0" w:afterAutospacing="0" w:line="360" w:lineRule="auto"/>
        <w:ind w:firstLine="482"/>
        <w:jc w:val="center"/>
        <w:rPr>
          <w:rFonts w:ascii="仿宋" w:hAnsi="仿宋" w:eastAsia="仿宋" w:cs="仿宋"/>
          <w:b/>
          <w:kern w:val="2"/>
          <w:sz w:val="28"/>
          <w:szCs w:val="28"/>
        </w:rPr>
      </w:pPr>
      <w:r>
        <w:rPr>
          <w:rFonts w:hint="eastAsia" w:ascii="仿宋" w:hAnsi="仿宋" w:eastAsia="仿宋" w:cs="仿宋"/>
          <w:b/>
          <w:kern w:val="2"/>
          <w:sz w:val="28"/>
          <w:szCs w:val="28"/>
        </w:rPr>
        <w:t>******公司无重大违法记录声明函</w:t>
      </w:r>
    </w:p>
    <w:p>
      <w:pPr>
        <w:adjustRightInd w:val="0"/>
        <w:snapToGrid w:val="0"/>
        <w:spacing w:beforeLines="0" w:afterLines="0" w:line="360" w:lineRule="auto"/>
        <w:jc w:val="center"/>
        <w:rPr>
          <w:rFonts w:ascii="仿宋" w:hAnsi="仿宋" w:eastAsia="仿宋" w:cs="仿宋"/>
          <w:b/>
          <w:sz w:val="28"/>
          <w:szCs w:val="28"/>
        </w:rPr>
      </w:pPr>
    </w:p>
    <w:p>
      <w:pPr>
        <w:pStyle w:val="17"/>
        <w:adjustRightInd w:val="0"/>
        <w:snapToGrid w:val="0"/>
        <w:spacing w:beforeLines="0" w:afterLines="0" w:line="360" w:lineRule="auto"/>
        <w:rPr>
          <w:rFonts w:ascii="仿宋" w:hAnsi="仿宋" w:eastAsia="仿宋" w:cs="仿宋"/>
          <w:sz w:val="28"/>
          <w:szCs w:val="28"/>
        </w:rPr>
      </w:pPr>
      <w:r>
        <w:rPr>
          <w:rFonts w:hint="eastAsia" w:ascii="仿宋" w:hAnsi="仿宋" w:eastAsia="仿宋" w:cs="仿宋"/>
          <w:sz w:val="28"/>
          <w:szCs w:val="28"/>
          <w:lang w:val="en-US" w:eastAsia="zh-CN"/>
        </w:rPr>
        <w:t>采购人</w:t>
      </w:r>
      <w:r>
        <w:rPr>
          <w:rFonts w:hint="eastAsia" w:ascii="仿宋" w:hAnsi="仿宋" w:eastAsia="仿宋" w:cs="仿宋"/>
          <w:sz w:val="28"/>
          <w:szCs w:val="28"/>
        </w:rPr>
        <w:t>：</w:t>
      </w:r>
    </w:p>
    <w:p>
      <w:pPr>
        <w:pStyle w:val="17"/>
        <w:adjustRightInd w:val="0"/>
        <w:snapToGrid w:val="0"/>
        <w:spacing w:beforeLines="0" w:afterLines="0" w:line="360" w:lineRule="auto"/>
        <w:ind w:firstLine="560" w:firstLineChars="200"/>
        <w:rPr>
          <w:rFonts w:ascii="仿宋" w:hAnsi="仿宋" w:eastAsia="仿宋" w:cs="仿宋"/>
          <w:sz w:val="28"/>
          <w:szCs w:val="28"/>
        </w:rPr>
      </w:pPr>
      <w:r>
        <w:rPr>
          <w:rFonts w:hint="eastAsia" w:ascii="仿宋" w:hAnsi="仿宋" w:eastAsia="仿宋" w:cs="仿宋"/>
          <w:sz w:val="28"/>
          <w:szCs w:val="28"/>
        </w:rPr>
        <w:t xml:space="preserve">我单位在参加本次采购活动前近三年内，在经营活动中没有重大违法记录，特此承诺。若采购人、监督管理部门等单位在本项目采购过程中发现我单位近三年内在经营活动中有重大违法记录，我单位将无条件地退出本项目的采购，并承担因此引起的一切后果。                  </w:t>
      </w:r>
    </w:p>
    <w:p>
      <w:pPr>
        <w:pStyle w:val="17"/>
        <w:adjustRightInd w:val="0"/>
        <w:snapToGrid w:val="0"/>
        <w:spacing w:beforeLines="0" w:afterLines="0" w:line="360" w:lineRule="auto"/>
        <w:ind w:firstLine="560" w:firstLineChars="200"/>
        <w:rPr>
          <w:rFonts w:ascii="仿宋" w:hAnsi="仿宋" w:eastAsia="仿宋" w:cs="仿宋"/>
          <w:sz w:val="28"/>
          <w:szCs w:val="28"/>
        </w:rPr>
      </w:pPr>
    </w:p>
    <w:p>
      <w:pPr>
        <w:pStyle w:val="17"/>
        <w:adjustRightInd w:val="0"/>
        <w:snapToGrid w:val="0"/>
        <w:spacing w:beforeLines="0" w:afterLines="0" w:line="360" w:lineRule="auto"/>
        <w:rPr>
          <w:rFonts w:ascii="仿宋" w:hAnsi="仿宋" w:eastAsia="仿宋" w:cs="仿宋"/>
          <w:sz w:val="28"/>
          <w:szCs w:val="28"/>
        </w:rPr>
      </w:pPr>
    </w:p>
    <w:p>
      <w:pPr>
        <w:pStyle w:val="17"/>
        <w:adjustRightInd w:val="0"/>
        <w:snapToGrid w:val="0"/>
        <w:spacing w:beforeLines="0" w:afterLines="0" w:line="360" w:lineRule="auto"/>
        <w:ind w:firstLine="5320" w:firstLineChars="1900"/>
        <w:rPr>
          <w:rFonts w:ascii="仿宋" w:hAnsi="仿宋" w:eastAsia="仿宋" w:cs="仿宋"/>
          <w:sz w:val="28"/>
          <w:szCs w:val="28"/>
        </w:rPr>
      </w:pPr>
      <w:r>
        <w:rPr>
          <w:rFonts w:hint="eastAsia" w:ascii="仿宋" w:hAnsi="仿宋" w:eastAsia="仿宋" w:cs="仿宋"/>
          <w:sz w:val="28"/>
          <w:szCs w:val="28"/>
        </w:rPr>
        <w:t>供应商名称（公章）：</w:t>
      </w:r>
    </w:p>
    <w:p>
      <w:pPr>
        <w:pStyle w:val="17"/>
        <w:adjustRightInd w:val="0"/>
        <w:snapToGrid w:val="0"/>
        <w:spacing w:beforeLines="0" w:afterLines="0" w:line="360" w:lineRule="auto"/>
        <w:ind w:firstLine="560" w:firstLineChars="200"/>
        <w:rPr>
          <w:rFonts w:ascii="仿宋" w:hAnsi="仿宋" w:eastAsia="仿宋" w:cs="仿宋"/>
          <w:sz w:val="28"/>
          <w:szCs w:val="28"/>
        </w:rPr>
      </w:pPr>
      <w:r>
        <w:rPr>
          <w:rFonts w:hint="eastAsia" w:ascii="仿宋" w:hAnsi="仿宋" w:eastAsia="仿宋" w:cs="仿宋"/>
          <w:sz w:val="28"/>
          <w:szCs w:val="28"/>
        </w:rPr>
        <w:t xml:space="preserve">                              法定代表或其授权人（签字</w:t>
      </w:r>
      <w:r>
        <w:rPr>
          <w:rFonts w:hint="eastAsia" w:ascii="仿宋" w:hAnsi="仿宋" w:eastAsia="仿宋" w:cs="仿宋"/>
          <w:sz w:val="28"/>
          <w:szCs w:val="28"/>
          <w:lang w:val="en-US" w:eastAsia="zh-CN"/>
        </w:rPr>
        <w:t>或盖章</w:t>
      </w:r>
      <w:r>
        <w:rPr>
          <w:rFonts w:hint="eastAsia" w:ascii="仿宋" w:hAnsi="仿宋" w:eastAsia="仿宋" w:cs="仿宋"/>
          <w:sz w:val="28"/>
          <w:szCs w:val="28"/>
        </w:rPr>
        <w:t>）：</w:t>
      </w:r>
    </w:p>
    <w:p>
      <w:pPr>
        <w:pStyle w:val="17"/>
        <w:adjustRightInd w:val="0"/>
        <w:snapToGrid w:val="0"/>
        <w:spacing w:beforeLines="0" w:afterLines="0" w:line="360" w:lineRule="auto"/>
        <w:ind w:firstLine="560" w:firstLineChars="200"/>
        <w:rPr>
          <w:rFonts w:ascii="仿宋" w:hAnsi="仿宋" w:eastAsia="仿宋" w:cs="仿宋"/>
          <w:sz w:val="28"/>
          <w:szCs w:val="28"/>
        </w:rPr>
      </w:pPr>
      <w:r>
        <w:rPr>
          <w:rFonts w:hint="eastAsia" w:ascii="仿宋" w:hAnsi="仿宋" w:eastAsia="仿宋" w:cs="仿宋"/>
          <w:sz w:val="28"/>
          <w:szCs w:val="28"/>
        </w:rPr>
        <w:t xml:space="preserve">                              日  期：202</w:t>
      </w:r>
      <w:r>
        <w:rPr>
          <w:rFonts w:ascii="仿宋" w:hAnsi="仿宋" w:eastAsia="仿宋" w:cs="仿宋"/>
          <w:sz w:val="28"/>
          <w:szCs w:val="28"/>
        </w:rPr>
        <w:t>3</w:t>
      </w:r>
      <w:r>
        <w:rPr>
          <w:rFonts w:hint="eastAsia" w:ascii="仿宋" w:hAnsi="仿宋" w:eastAsia="仿宋" w:cs="仿宋"/>
          <w:sz w:val="28"/>
          <w:szCs w:val="28"/>
        </w:rPr>
        <w:t>年  月  日</w:t>
      </w:r>
    </w:p>
    <w:p>
      <w:pPr>
        <w:pStyle w:val="17"/>
        <w:adjustRightInd w:val="0"/>
        <w:snapToGrid w:val="0"/>
        <w:spacing w:beforeLines="0" w:afterLines="0" w:line="360" w:lineRule="auto"/>
        <w:ind w:firstLine="560" w:firstLineChars="200"/>
        <w:rPr>
          <w:rFonts w:ascii="仿宋" w:hAnsi="仿宋" w:eastAsia="仿宋" w:cs="仿宋"/>
          <w:sz w:val="28"/>
          <w:szCs w:val="28"/>
        </w:rPr>
      </w:pPr>
    </w:p>
    <w:p>
      <w:pPr>
        <w:pStyle w:val="17"/>
        <w:adjustRightInd w:val="0"/>
        <w:snapToGrid w:val="0"/>
        <w:spacing w:beforeLines="0" w:afterLines="0" w:line="360" w:lineRule="auto"/>
        <w:ind w:firstLine="560" w:firstLineChars="200"/>
        <w:rPr>
          <w:rFonts w:ascii="仿宋" w:hAnsi="仿宋" w:eastAsia="仿宋" w:cs="仿宋"/>
          <w:sz w:val="28"/>
          <w:szCs w:val="28"/>
        </w:rPr>
      </w:pPr>
    </w:p>
    <w:p>
      <w:pPr>
        <w:pStyle w:val="32"/>
        <w:adjustRightInd w:val="0"/>
        <w:snapToGrid w:val="0"/>
        <w:spacing w:beforeLines="0" w:after="0" w:afterLines="0" w:line="360" w:lineRule="auto"/>
        <w:ind w:left="0" w:leftChars="0" w:firstLine="0" w:firstLineChars="0"/>
        <w:rPr>
          <w:rFonts w:ascii="仿宋" w:hAnsi="仿宋" w:eastAsia="仿宋" w:cs="仿宋"/>
          <w:sz w:val="24"/>
        </w:rPr>
      </w:pPr>
    </w:p>
    <w:p>
      <w:pPr>
        <w:pStyle w:val="32"/>
        <w:adjustRightInd w:val="0"/>
        <w:snapToGrid w:val="0"/>
        <w:spacing w:beforeLines="0" w:after="0" w:afterLines="0" w:line="360" w:lineRule="auto"/>
        <w:ind w:left="0" w:leftChars="0" w:firstLine="0" w:firstLineChars="0"/>
        <w:rPr>
          <w:rFonts w:ascii="仿宋" w:hAnsi="仿宋" w:eastAsia="仿宋" w:cs="仿宋"/>
          <w:sz w:val="24"/>
        </w:rPr>
      </w:pPr>
    </w:p>
    <w:p>
      <w:pPr>
        <w:widowControl/>
        <w:adjustRightInd w:val="0"/>
        <w:snapToGrid w:val="0"/>
        <w:spacing w:beforeLines="0" w:afterLines="0" w:line="360" w:lineRule="auto"/>
        <w:jc w:val="left"/>
        <w:rPr>
          <w:rFonts w:ascii="仿宋" w:hAnsi="仿宋" w:eastAsia="仿宋" w:cs="仿宋"/>
          <w:sz w:val="28"/>
          <w:szCs w:val="28"/>
        </w:rPr>
      </w:pPr>
      <w:r>
        <w:rPr>
          <w:rFonts w:hint="eastAsia" w:ascii="仿宋" w:hAnsi="仿宋" w:eastAsia="仿宋" w:cs="仿宋"/>
          <w:sz w:val="28"/>
          <w:szCs w:val="28"/>
        </w:rPr>
        <w:br w:type="page"/>
      </w:r>
      <w:r>
        <w:rPr>
          <w:rFonts w:hint="eastAsia" w:ascii="仿宋" w:hAnsi="仿宋" w:eastAsia="仿宋" w:cs="仿宋"/>
          <w:sz w:val="28"/>
          <w:szCs w:val="28"/>
        </w:rPr>
        <w:t>附件</w:t>
      </w:r>
      <w:r>
        <w:rPr>
          <w:rFonts w:hint="eastAsia" w:ascii="仿宋" w:hAnsi="仿宋" w:eastAsia="仿宋" w:cs="仿宋"/>
          <w:sz w:val="28"/>
          <w:szCs w:val="28"/>
          <w:lang w:val="en-US" w:eastAsia="zh-CN"/>
        </w:rPr>
        <w:t>5</w:t>
      </w:r>
      <w:r>
        <w:rPr>
          <w:rFonts w:hint="eastAsia" w:ascii="仿宋" w:hAnsi="仿宋" w:eastAsia="仿宋" w:cs="仿宋"/>
          <w:sz w:val="28"/>
          <w:szCs w:val="28"/>
        </w:rPr>
        <w:t>：</w:t>
      </w:r>
    </w:p>
    <w:p>
      <w:pPr>
        <w:pStyle w:val="28"/>
        <w:adjustRightInd w:val="0"/>
        <w:snapToGrid w:val="0"/>
        <w:spacing w:before="0" w:beforeLines="0" w:beforeAutospacing="0" w:after="0" w:afterLines="0" w:afterAutospacing="0" w:line="360" w:lineRule="auto"/>
        <w:ind w:firstLine="482"/>
        <w:jc w:val="center"/>
        <w:rPr>
          <w:rFonts w:ascii="仿宋" w:hAnsi="仿宋" w:eastAsia="仿宋" w:cs="仿宋"/>
        </w:rPr>
      </w:pPr>
      <w:r>
        <w:rPr>
          <w:rFonts w:hint="eastAsia" w:ascii="仿宋" w:hAnsi="仿宋" w:eastAsia="仿宋" w:cs="仿宋"/>
          <w:b/>
          <w:kern w:val="2"/>
          <w:sz w:val="28"/>
          <w:szCs w:val="28"/>
        </w:rPr>
        <w:t>履行本项目合同所必需的设备和专业技术能力证明</w:t>
      </w:r>
    </w:p>
    <w:p>
      <w:pPr>
        <w:adjustRightInd w:val="0"/>
        <w:snapToGrid w:val="0"/>
        <w:spacing w:beforeLines="0" w:afterLines="0" w:line="360" w:lineRule="auto"/>
        <w:jc w:val="left"/>
        <w:rPr>
          <w:rFonts w:ascii="仿宋" w:hAnsi="仿宋" w:eastAsia="仿宋" w:cs="仿宋"/>
          <w:sz w:val="28"/>
          <w:szCs w:val="28"/>
        </w:rPr>
      </w:pPr>
    </w:p>
    <w:p>
      <w:pPr>
        <w:adjustRightInd w:val="0"/>
        <w:snapToGrid w:val="0"/>
        <w:spacing w:beforeLines="0" w:afterLines="0" w:line="360" w:lineRule="auto"/>
        <w:ind w:firstLine="560" w:firstLineChars="200"/>
        <w:jc w:val="left"/>
        <w:rPr>
          <w:rFonts w:ascii="仿宋" w:hAnsi="仿宋" w:eastAsia="仿宋" w:cs="仿宋"/>
          <w:sz w:val="28"/>
          <w:szCs w:val="28"/>
        </w:rPr>
      </w:pPr>
      <w:r>
        <w:rPr>
          <w:rFonts w:hint="eastAsia" w:ascii="仿宋" w:hAnsi="仿宋" w:eastAsia="仿宋" w:cs="仿宋"/>
          <w:sz w:val="28"/>
          <w:szCs w:val="28"/>
        </w:rPr>
        <w:t>我公司（</w:t>
      </w:r>
      <w:r>
        <w:rPr>
          <w:rFonts w:hint="eastAsia" w:ascii="仿宋" w:hAnsi="仿宋" w:eastAsia="仿宋" w:cs="仿宋"/>
          <w:sz w:val="28"/>
          <w:szCs w:val="28"/>
          <w:u w:val="single"/>
          <w:lang w:val="en-US" w:eastAsia="zh-CN"/>
        </w:rPr>
        <w:t xml:space="preserve">     </w:t>
      </w:r>
      <w:r>
        <w:rPr>
          <w:rFonts w:hint="eastAsia" w:ascii="仿宋" w:hAnsi="仿宋" w:eastAsia="仿宋" w:cs="仿宋"/>
          <w:sz w:val="28"/>
          <w:szCs w:val="28"/>
        </w:rPr>
        <w:t>名称）参加本项目（</w:t>
      </w:r>
      <w:r>
        <w:rPr>
          <w:rFonts w:hint="eastAsia" w:ascii="仿宋" w:hAnsi="仿宋" w:eastAsia="仿宋" w:cs="仿宋"/>
          <w:sz w:val="28"/>
          <w:szCs w:val="28"/>
          <w:u w:val="single"/>
          <w:lang w:val="en-US" w:eastAsia="zh-CN"/>
        </w:rPr>
        <w:t xml:space="preserve">         </w:t>
      </w:r>
      <w:r>
        <w:rPr>
          <w:rFonts w:hint="eastAsia" w:ascii="仿宋" w:hAnsi="仿宋" w:eastAsia="仿宋" w:cs="仿宋"/>
          <w:sz w:val="28"/>
          <w:szCs w:val="28"/>
          <w:u w:val="single"/>
        </w:rPr>
        <w:t>项</w:t>
      </w:r>
      <w:r>
        <w:rPr>
          <w:rFonts w:hint="eastAsia" w:ascii="仿宋" w:hAnsi="仿宋" w:eastAsia="仿宋" w:cs="仿宋"/>
          <w:sz w:val="28"/>
          <w:szCs w:val="28"/>
        </w:rPr>
        <w:t>目名称）的磋商活动，如我公司获得中标资格，我公司承诺具备履行合同所必需的设备和专业技术能力，并承诺如下：</w:t>
      </w:r>
    </w:p>
    <w:p>
      <w:pPr>
        <w:adjustRightInd w:val="0"/>
        <w:snapToGrid w:val="0"/>
        <w:spacing w:beforeLines="0" w:afterLines="0" w:line="360" w:lineRule="auto"/>
        <w:ind w:firstLine="560" w:firstLineChars="200"/>
        <w:jc w:val="left"/>
        <w:rPr>
          <w:rFonts w:ascii="仿宋" w:hAnsi="仿宋" w:eastAsia="仿宋" w:cs="仿宋"/>
          <w:sz w:val="28"/>
          <w:szCs w:val="28"/>
        </w:rPr>
      </w:pPr>
      <w:r>
        <w:rPr>
          <w:rFonts w:hint="eastAsia" w:ascii="仿宋" w:hAnsi="仿宋" w:eastAsia="仿宋" w:cs="仿宋"/>
          <w:sz w:val="28"/>
          <w:szCs w:val="28"/>
        </w:rPr>
        <w:t>（一）具有独立承担民事责任的能力；</w:t>
      </w:r>
    </w:p>
    <w:p>
      <w:pPr>
        <w:adjustRightInd w:val="0"/>
        <w:snapToGrid w:val="0"/>
        <w:spacing w:beforeLines="0" w:afterLines="0" w:line="360" w:lineRule="auto"/>
        <w:ind w:firstLine="560" w:firstLineChars="200"/>
        <w:jc w:val="left"/>
        <w:rPr>
          <w:rFonts w:ascii="仿宋" w:hAnsi="仿宋" w:eastAsia="仿宋" w:cs="仿宋"/>
          <w:sz w:val="28"/>
          <w:szCs w:val="28"/>
        </w:rPr>
      </w:pPr>
      <w:r>
        <w:rPr>
          <w:rFonts w:hint="eastAsia" w:ascii="仿宋" w:hAnsi="仿宋" w:eastAsia="仿宋" w:cs="仿宋"/>
          <w:sz w:val="28"/>
          <w:szCs w:val="28"/>
        </w:rPr>
        <w:t>（二）具有良好的商业信誉和健全的财务会计制度；</w:t>
      </w:r>
    </w:p>
    <w:p>
      <w:pPr>
        <w:adjustRightInd w:val="0"/>
        <w:snapToGrid w:val="0"/>
        <w:spacing w:beforeLines="0" w:afterLines="0" w:line="360" w:lineRule="auto"/>
        <w:ind w:firstLine="560" w:firstLineChars="200"/>
        <w:jc w:val="left"/>
        <w:rPr>
          <w:rFonts w:ascii="仿宋" w:hAnsi="仿宋" w:eastAsia="仿宋" w:cs="仿宋"/>
          <w:sz w:val="28"/>
          <w:szCs w:val="28"/>
        </w:rPr>
      </w:pPr>
      <w:r>
        <w:rPr>
          <w:rFonts w:hint="eastAsia" w:ascii="仿宋" w:hAnsi="仿宋" w:eastAsia="仿宋" w:cs="仿宋"/>
          <w:sz w:val="28"/>
          <w:szCs w:val="28"/>
        </w:rPr>
        <w:t>（三）具有履行合同所必需的设备和专业技术能力；</w:t>
      </w:r>
    </w:p>
    <w:p>
      <w:pPr>
        <w:adjustRightInd w:val="0"/>
        <w:snapToGrid w:val="0"/>
        <w:spacing w:beforeLines="0" w:afterLines="0" w:line="360" w:lineRule="auto"/>
        <w:ind w:firstLine="560" w:firstLineChars="200"/>
        <w:jc w:val="left"/>
        <w:rPr>
          <w:rFonts w:ascii="仿宋" w:hAnsi="仿宋" w:eastAsia="仿宋" w:cs="仿宋"/>
          <w:sz w:val="28"/>
          <w:szCs w:val="28"/>
        </w:rPr>
      </w:pPr>
      <w:r>
        <w:rPr>
          <w:rFonts w:hint="eastAsia" w:ascii="仿宋" w:hAnsi="仿宋" w:eastAsia="仿宋" w:cs="仿宋"/>
          <w:sz w:val="28"/>
          <w:szCs w:val="28"/>
        </w:rPr>
        <w:t>（四）法律、行政法规规定的其他条件。</w:t>
      </w:r>
    </w:p>
    <w:p>
      <w:pPr>
        <w:adjustRightInd w:val="0"/>
        <w:snapToGrid w:val="0"/>
        <w:spacing w:beforeLines="0" w:afterLines="0" w:line="360" w:lineRule="auto"/>
        <w:ind w:firstLine="560" w:firstLineChars="200"/>
        <w:jc w:val="left"/>
        <w:rPr>
          <w:rFonts w:ascii="仿宋" w:hAnsi="仿宋" w:eastAsia="仿宋" w:cs="仿宋"/>
          <w:sz w:val="28"/>
          <w:szCs w:val="28"/>
        </w:rPr>
      </w:pPr>
      <w:r>
        <w:rPr>
          <w:rFonts w:hint="eastAsia" w:ascii="仿宋" w:hAnsi="仿宋" w:eastAsia="仿宋" w:cs="仿宋"/>
          <w:sz w:val="28"/>
          <w:szCs w:val="28"/>
        </w:rPr>
        <w:t>如违反以上承诺，我公司愿承担一切法律责任。</w:t>
      </w:r>
    </w:p>
    <w:p>
      <w:pPr>
        <w:adjustRightInd w:val="0"/>
        <w:snapToGrid w:val="0"/>
        <w:spacing w:beforeLines="0" w:afterLines="0" w:line="360" w:lineRule="auto"/>
        <w:ind w:firstLine="560" w:firstLineChars="200"/>
        <w:jc w:val="left"/>
        <w:rPr>
          <w:rFonts w:ascii="仿宋" w:hAnsi="仿宋" w:eastAsia="仿宋" w:cs="仿宋"/>
          <w:sz w:val="28"/>
          <w:szCs w:val="28"/>
        </w:rPr>
      </w:pPr>
      <w:r>
        <w:rPr>
          <w:rFonts w:hint="eastAsia" w:ascii="仿宋" w:hAnsi="仿宋" w:eastAsia="仿宋" w:cs="仿宋"/>
          <w:sz w:val="28"/>
          <w:szCs w:val="28"/>
        </w:rPr>
        <w:t>附件：</w:t>
      </w:r>
    </w:p>
    <w:p>
      <w:pPr>
        <w:adjustRightInd w:val="0"/>
        <w:snapToGrid w:val="0"/>
        <w:spacing w:beforeLines="0" w:afterLines="0" w:line="360" w:lineRule="auto"/>
        <w:ind w:firstLine="560" w:firstLineChars="200"/>
        <w:jc w:val="left"/>
        <w:rPr>
          <w:rFonts w:ascii="仿宋" w:hAnsi="仿宋" w:eastAsia="仿宋" w:cs="仿宋"/>
          <w:sz w:val="28"/>
          <w:szCs w:val="28"/>
        </w:rPr>
      </w:pPr>
      <w:r>
        <w:rPr>
          <w:rFonts w:hint="eastAsia" w:ascii="仿宋" w:hAnsi="仿宋" w:eastAsia="仿宋" w:cs="仿宋"/>
          <w:sz w:val="28"/>
          <w:szCs w:val="28"/>
        </w:rPr>
        <w:t>1.具备履行合同所必需的设备配备表：</w:t>
      </w:r>
    </w:p>
    <w:p>
      <w:pPr>
        <w:adjustRightInd w:val="0"/>
        <w:snapToGrid w:val="0"/>
        <w:spacing w:beforeLines="0" w:afterLines="0" w:line="360" w:lineRule="auto"/>
        <w:ind w:firstLine="560" w:firstLineChars="200"/>
        <w:jc w:val="left"/>
        <w:rPr>
          <w:rFonts w:ascii="仿宋" w:hAnsi="仿宋" w:eastAsia="仿宋" w:cs="仿宋"/>
          <w:sz w:val="28"/>
          <w:szCs w:val="28"/>
        </w:rPr>
      </w:pPr>
      <w:r>
        <w:rPr>
          <w:rFonts w:hint="eastAsia" w:ascii="仿宋" w:hAnsi="仿宋" w:eastAsia="仿宋" w:cs="仿宋"/>
          <w:sz w:val="28"/>
          <w:szCs w:val="28"/>
        </w:rPr>
        <w:t>2.具备履行合同所必需的人员配备表：</w:t>
      </w:r>
    </w:p>
    <w:p>
      <w:pPr>
        <w:adjustRightInd w:val="0"/>
        <w:snapToGrid w:val="0"/>
        <w:spacing w:beforeLines="0" w:afterLines="0" w:line="360" w:lineRule="auto"/>
        <w:rPr>
          <w:rFonts w:ascii="仿宋" w:hAnsi="仿宋" w:eastAsia="仿宋" w:cs="仿宋"/>
          <w:sz w:val="28"/>
          <w:szCs w:val="28"/>
        </w:rPr>
      </w:pPr>
    </w:p>
    <w:p>
      <w:pPr>
        <w:adjustRightInd w:val="0"/>
        <w:snapToGrid w:val="0"/>
        <w:spacing w:beforeLines="0" w:afterLines="0" w:line="360" w:lineRule="auto"/>
        <w:jc w:val="right"/>
        <w:rPr>
          <w:rFonts w:ascii="仿宋" w:hAnsi="仿宋" w:eastAsia="仿宋" w:cs="仿宋"/>
          <w:sz w:val="28"/>
          <w:szCs w:val="28"/>
        </w:rPr>
      </w:pPr>
      <w:r>
        <w:rPr>
          <w:rFonts w:hint="eastAsia" w:ascii="仿宋" w:hAnsi="仿宋" w:eastAsia="仿宋" w:cs="仿宋"/>
          <w:sz w:val="28"/>
          <w:szCs w:val="28"/>
        </w:rPr>
        <w:t>供应商（公章）：</w:t>
      </w:r>
    </w:p>
    <w:p>
      <w:pPr>
        <w:pStyle w:val="32"/>
        <w:adjustRightInd w:val="0"/>
        <w:snapToGrid w:val="0"/>
        <w:spacing w:beforeLines="0" w:after="0" w:afterLines="0" w:line="360" w:lineRule="auto"/>
        <w:ind w:left="0" w:leftChars="0"/>
        <w:rPr>
          <w:rFonts w:ascii="仿宋" w:hAnsi="仿宋" w:eastAsia="仿宋" w:cs="仿宋"/>
        </w:rPr>
      </w:pPr>
    </w:p>
    <w:p>
      <w:pPr>
        <w:adjustRightInd w:val="0"/>
        <w:snapToGrid w:val="0"/>
        <w:spacing w:beforeLines="0" w:afterLines="0" w:line="360" w:lineRule="auto"/>
        <w:jc w:val="right"/>
        <w:rPr>
          <w:rFonts w:ascii="仿宋" w:hAnsi="仿宋" w:eastAsia="仿宋" w:cs="仿宋"/>
          <w:sz w:val="28"/>
          <w:szCs w:val="28"/>
        </w:rPr>
      </w:pPr>
      <w:r>
        <w:rPr>
          <w:rFonts w:hint="eastAsia" w:ascii="仿宋" w:hAnsi="仿宋" w:eastAsia="仿宋" w:cs="仿宋"/>
          <w:sz w:val="28"/>
          <w:szCs w:val="28"/>
        </w:rPr>
        <w:t>日期：202</w:t>
      </w:r>
      <w:r>
        <w:rPr>
          <w:rFonts w:ascii="仿宋" w:hAnsi="仿宋" w:eastAsia="仿宋" w:cs="仿宋"/>
          <w:sz w:val="28"/>
          <w:szCs w:val="28"/>
        </w:rPr>
        <w:t>3</w:t>
      </w:r>
      <w:r>
        <w:rPr>
          <w:rFonts w:hint="eastAsia" w:ascii="仿宋" w:hAnsi="仿宋" w:eastAsia="仿宋" w:cs="仿宋"/>
          <w:sz w:val="28"/>
          <w:szCs w:val="28"/>
        </w:rPr>
        <w:t>年  月  日</w:t>
      </w:r>
    </w:p>
    <w:p>
      <w:pPr>
        <w:pStyle w:val="32"/>
        <w:adjustRightInd w:val="0"/>
        <w:snapToGrid w:val="0"/>
        <w:spacing w:beforeLines="0" w:after="0" w:afterLines="0" w:line="360" w:lineRule="auto"/>
        <w:ind w:left="0" w:leftChars="0" w:firstLine="560"/>
        <w:rPr>
          <w:rFonts w:ascii="仿宋" w:hAnsi="仿宋" w:eastAsia="仿宋" w:cs="仿宋"/>
          <w:sz w:val="28"/>
          <w:szCs w:val="28"/>
        </w:rPr>
      </w:pPr>
    </w:p>
    <w:p>
      <w:pPr>
        <w:adjustRightInd w:val="0"/>
        <w:snapToGrid w:val="0"/>
        <w:spacing w:beforeLines="0" w:afterLines="0" w:line="360" w:lineRule="auto"/>
        <w:rPr>
          <w:rFonts w:ascii="仿宋" w:hAnsi="仿宋" w:eastAsia="仿宋" w:cs="仿宋"/>
          <w:sz w:val="28"/>
          <w:szCs w:val="28"/>
        </w:rPr>
      </w:pPr>
    </w:p>
    <w:p>
      <w:pPr>
        <w:pStyle w:val="32"/>
        <w:adjustRightInd w:val="0"/>
        <w:snapToGrid w:val="0"/>
        <w:spacing w:beforeLines="0" w:after="0" w:afterLines="0" w:line="360" w:lineRule="auto"/>
        <w:ind w:left="0" w:leftChars="0"/>
        <w:rPr>
          <w:rFonts w:hint="eastAsia" w:ascii="仿宋" w:hAnsi="仿宋" w:eastAsia="仿宋" w:cs="仿宋"/>
        </w:rPr>
      </w:pPr>
    </w:p>
    <w:p>
      <w:pPr>
        <w:spacing w:line="240" w:lineRule="auto"/>
        <w:rPr>
          <w:rFonts w:ascii="仿宋" w:hAnsi="仿宋" w:eastAsia="仿宋" w:cs="仿宋"/>
          <w:sz w:val="28"/>
          <w:szCs w:val="28"/>
        </w:rPr>
      </w:pPr>
      <w:r>
        <w:rPr>
          <w:rFonts w:ascii="仿宋" w:hAnsi="仿宋" w:eastAsia="仿宋" w:cs="仿宋"/>
          <w:sz w:val="28"/>
          <w:szCs w:val="28"/>
        </w:rPr>
        <w:br w:type="page"/>
      </w:r>
    </w:p>
    <w:p>
      <w:pPr>
        <w:adjustRightInd w:val="0"/>
        <w:snapToGrid w:val="0"/>
        <w:spacing w:beforeLines="0" w:afterLines="0" w:line="360" w:lineRule="auto"/>
        <w:rPr>
          <w:rFonts w:ascii="仿宋" w:hAnsi="仿宋" w:eastAsia="仿宋" w:cs="仿宋"/>
          <w:sz w:val="28"/>
          <w:szCs w:val="28"/>
        </w:rPr>
      </w:pPr>
      <w:r>
        <w:rPr>
          <w:rFonts w:hint="eastAsia" w:ascii="仿宋" w:hAnsi="仿宋" w:eastAsia="仿宋" w:cs="仿宋"/>
          <w:sz w:val="28"/>
          <w:szCs w:val="28"/>
        </w:rPr>
        <w:t>附件</w:t>
      </w:r>
      <w:r>
        <w:rPr>
          <w:rFonts w:hint="eastAsia" w:ascii="仿宋" w:hAnsi="仿宋" w:eastAsia="仿宋" w:cs="仿宋"/>
          <w:sz w:val="28"/>
          <w:szCs w:val="28"/>
          <w:lang w:val="en-US" w:eastAsia="zh-CN"/>
        </w:rPr>
        <w:t>6</w:t>
      </w:r>
      <w:r>
        <w:rPr>
          <w:rFonts w:hint="eastAsia" w:ascii="仿宋" w:hAnsi="仿宋" w:eastAsia="仿宋" w:cs="仿宋"/>
          <w:sz w:val="28"/>
          <w:szCs w:val="28"/>
        </w:rPr>
        <w:t>：</w:t>
      </w:r>
    </w:p>
    <w:p>
      <w:pPr>
        <w:adjustRightInd w:val="0"/>
        <w:snapToGrid w:val="0"/>
        <w:spacing w:beforeLines="0" w:afterLines="0" w:line="360" w:lineRule="auto"/>
        <w:jc w:val="center"/>
        <w:rPr>
          <w:rFonts w:ascii="仿宋" w:hAnsi="仿宋" w:eastAsia="仿宋" w:cs="仿宋"/>
          <w:b/>
          <w:bCs/>
          <w:sz w:val="28"/>
          <w:szCs w:val="28"/>
        </w:rPr>
      </w:pPr>
      <w:r>
        <w:rPr>
          <w:rFonts w:hint="eastAsia" w:ascii="仿宋" w:hAnsi="仿宋" w:eastAsia="仿宋" w:cs="仿宋"/>
          <w:b/>
          <w:bCs/>
          <w:szCs w:val="32"/>
        </w:rPr>
        <w:t>项目验收单</w:t>
      </w:r>
    </w:p>
    <w:p>
      <w:pPr>
        <w:adjustRightInd w:val="0"/>
        <w:snapToGrid w:val="0"/>
        <w:spacing w:beforeLines="0" w:afterLines="0" w:line="360" w:lineRule="auto"/>
        <w:rPr>
          <w:rFonts w:ascii="仿宋" w:hAnsi="仿宋" w:eastAsia="仿宋" w:cs="仿宋"/>
          <w:sz w:val="28"/>
          <w:szCs w:val="28"/>
        </w:rPr>
      </w:pPr>
    </w:p>
    <w:tbl>
      <w:tblPr>
        <w:tblStyle w:val="33"/>
        <w:tblW w:w="910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628"/>
        <w:gridCol w:w="1980"/>
        <w:gridCol w:w="2160"/>
        <w:gridCol w:w="23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28" w:type="dxa"/>
          </w:tcPr>
          <w:p>
            <w:pPr>
              <w:adjustRightInd w:val="0"/>
              <w:snapToGrid w:val="0"/>
              <w:spacing w:beforeLines="0" w:afterLines="0" w:line="360" w:lineRule="auto"/>
              <w:jc w:val="center"/>
              <w:rPr>
                <w:rFonts w:ascii="仿宋" w:hAnsi="仿宋" w:eastAsia="仿宋" w:cs="仿宋"/>
                <w:sz w:val="28"/>
                <w:szCs w:val="28"/>
              </w:rPr>
            </w:pPr>
            <w:r>
              <w:rPr>
                <w:rFonts w:hint="eastAsia" w:ascii="仿宋" w:hAnsi="仿宋" w:eastAsia="仿宋" w:cs="仿宋"/>
                <w:sz w:val="28"/>
                <w:szCs w:val="28"/>
              </w:rPr>
              <w:t>采购单位</w:t>
            </w:r>
          </w:p>
        </w:tc>
        <w:tc>
          <w:tcPr>
            <w:tcW w:w="6480" w:type="dxa"/>
            <w:gridSpan w:val="3"/>
          </w:tcPr>
          <w:p>
            <w:pPr>
              <w:adjustRightInd w:val="0"/>
              <w:snapToGrid w:val="0"/>
              <w:spacing w:beforeLines="0" w:afterLines="0" w:line="360" w:lineRule="auto"/>
              <w:jc w:val="center"/>
              <w:rPr>
                <w:rFonts w:ascii="仿宋" w:hAnsi="仿宋" w:eastAsia="仿宋" w:cs="仿宋"/>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28" w:type="dxa"/>
          </w:tcPr>
          <w:p>
            <w:pPr>
              <w:adjustRightInd w:val="0"/>
              <w:snapToGrid w:val="0"/>
              <w:spacing w:beforeLines="0" w:afterLines="0" w:line="360" w:lineRule="auto"/>
              <w:jc w:val="center"/>
              <w:rPr>
                <w:rFonts w:ascii="仿宋" w:hAnsi="仿宋" w:eastAsia="仿宋" w:cs="仿宋"/>
                <w:sz w:val="28"/>
                <w:szCs w:val="28"/>
              </w:rPr>
            </w:pPr>
            <w:r>
              <w:rPr>
                <w:rFonts w:hint="eastAsia" w:ascii="仿宋" w:hAnsi="仿宋" w:eastAsia="仿宋" w:cs="仿宋"/>
                <w:sz w:val="28"/>
                <w:szCs w:val="28"/>
              </w:rPr>
              <w:t>项目名称</w:t>
            </w:r>
          </w:p>
        </w:tc>
        <w:tc>
          <w:tcPr>
            <w:tcW w:w="6480" w:type="dxa"/>
            <w:gridSpan w:val="3"/>
          </w:tcPr>
          <w:p>
            <w:pPr>
              <w:adjustRightInd w:val="0"/>
              <w:snapToGrid w:val="0"/>
              <w:spacing w:beforeLines="0" w:afterLines="0" w:line="360" w:lineRule="auto"/>
              <w:jc w:val="center"/>
              <w:rPr>
                <w:rFonts w:ascii="仿宋" w:hAnsi="仿宋" w:eastAsia="仿宋" w:cs="仿宋"/>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28" w:type="dxa"/>
          </w:tcPr>
          <w:p>
            <w:pPr>
              <w:adjustRightInd w:val="0"/>
              <w:snapToGrid w:val="0"/>
              <w:spacing w:beforeLines="0" w:afterLines="0" w:line="360" w:lineRule="auto"/>
              <w:jc w:val="center"/>
              <w:rPr>
                <w:rFonts w:ascii="仿宋" w:hAnsi="仿宋" w:eastAsia="仿宋" w:cs="仿宋"/>
                <w:sz w:val="28"/>
                <w:szCs w:val="28"/>
              </w:rPr>
            </w:pPr>
            <w:r>
              <w:rPr>
                <w:rFonts w:hint="eastAsia" w:ascii="仿宋" w:hAnsi="仿宋" w:eastAsia="仿宋" w:cs="仿宋"/>
                <w:sz w:val="28"/>
                <w:szCs w:val="28"/>
              </w:rPr>
              <w:t>供应商名称</w:t>
            </w:r>
          </w:p>
        </w:tc>
        <w:tc>
          <w:tcPr>
            <w:tcW w:w="6480" w:type="dxa"/>
            <w:gridSpan w:val="3"/>
          </w:tcPr>
          <w:p>
            <w:pPr>
              <w:adjustRightInd w:val="0"/>
              <w:snapToGrid w:val="0"/>
              <w:spacing w:beforeLines="0" w:afterLines="0" w:line="360" w:lineRule="auto"/>
              <w:jc w:val="center"/>
              <w:rPr>
                <w:rFonts w:ascii="仿宋" w:hAnsi="仿宋" w:eastAsia="仿宋" w:cs="仿宋"/>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28" w:type="dxa"/>
          </w:tcPr>
          <w:p>
            <w:pPr>
              <w:adjustRightInd w:val="0"/>
              <w:snapToGrid w:val="0"/>
              <w:spacing w:beforeLines="0" w:afterLines="0" w:line="360" w:lineRule="auto"/>
              <w:jc w:val="center"/>
              <w:rPr>
                <w:rFonts w:ascii="仿宋" w:hAnsi="仿宋" w:eastAsia="仿宋" w:cs="仿宋"/>
                <w:sz w:val="28"/>
                <w:szCs w:val="28"/>
              </w:rPr>
            </w:pPr>
            <w:r>
              <w:rPr>
                <w:rFonts w:hint="eastAsia" w:ascii="仿宋" w:hAnsi="仿宋" w:eastAsia="仿宋" w:cs="仿宋"/>
                <w:sz w:val="28"/>
                <w:szCs w:val="28"/>
              </w:rPr>
              <w:t>合同编号</w:t>
            </w:r>
          </w:p>
        </w:tc>
        <w:tc>
          <w:tcPr>
            <w:tcW w:w="1980" w:type="dxa"/>
          </w:tcPr>
          <w:p>
            <w:pPr>
              <w:adjustRightInd w:val="0"/>
              <w:snapToGrid w:val="0"/>
              <w:spacing w:beforeLines="0" w:afterLines="0" w:line="360" w:lineRule="auto"/>
              <w:jc w:val="center"/>
              <w:rPr>
                <w:rFonts w:ascii="仿宋" w:hAnsi="仿宋" w:eastAsia="仿宋" w:cs="仿宋"/>
                <w:sz w:val="28"/>
                <w:szCs w:val="28"/>
              </w:rPr>
            </w:pPr>
          </w:p>
        </w:tc>
        <w:tc>
          <w:tcPr>
            <w:tcW w:w="2160" w:type="dxa"/>
          </w:tcPr>
          <w:p>
            <w:pPr>
              <w:adjustRightInd w:val="0"/>
              <w:snapToGrid w:val="0"/>
              <w:spacing w:beforeLines="0" w:afterLines="0" w:line="360" w:lineRule="auto"/>
              <w:jc w:val="center"/>
              <w:rPr>
                <w:rFonts w:ascii="仿宋" w:hAnsi="仿宋" w:eastAsia="仿宋" w:cs="仿宋"/>
                <w:sz w:val="28"/>
                <w:szCs w:val="28"/>
              </w:rPr>
            </w:pPr>
            <w:r>
              <w:rPr>
                <w:rFonts w:hint="eastAsia" w:ascii="仿宋" w:hAnsi="仿宋" w:eastAsia="仿宋" w:cs="仿宋"/>
                <w:sz w:val="28"/>
                <w:szCs w:val="28"/>
              </w:rPr>
              <w:t>合同金额</w:t>
            </w:r>
          </w:p>
        </w:tc>
        <w:tc>
          <w:tcPr>
            <w:tcW w:w="2340" w:type="dxa"/>
          </w:tcPr>
          <w:p>
            <w:pPr>
              <w:adjustRightInd w:val="0"/>
              <w:snapToGrid w:val="0"/>
              <w:spacing w:beforeLines="0" w:afterLines="0" w:line="360" w:lineRule="auto"/>
              <w:jc w:val="center"/>
              <w:rPr>
                <w:rFonts w:ascii="仿宋" w:hAnsi="仿宋" w:eastAsia="仿宋" w:cs="仿宋"/>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28" w:type="dxa"/>
          </w:tcPr>
          <w:p>
            <w:pPr>
              <w:adjustRightInd w:val="0"/>
              <w:snapToGrid w:val="0"/>
              <w:spacing w:beforeLines="0" w:afterLines="0" w:line="360" w:lineRule="auto"/>
              <w:jc w:val="center"/>
              <w:rPr>
                <w:rFonts w:ascii="仿宋" w:hAnsi="仿宋" w:eastAsia="仿宋" w:cs="仿宋"/>
                <w:sz w:val="28"/>
                <w:szCs w:val="28"/>
              </w:rPr>
            </w:pPr>
            <w:r>
              <w:rPr>
                <w:rFonts w:hint="eastAsia" w:ascii="仿宋" w:hAnsi="仿宋" w:eastAsia="仿宋" w:cs="仿宋"/>
                <w:sz w:val="28"/>
                <w:szCs w:val="28"/>
              </w:rPr>
              <w:t>验收时间</w:t>
            </w:r>
          </w:p>
        </w:tc>
        <w:tc>
          <w:tcPr>
            <w:tcW w:w="1980" w:type="dxa"/>
          </w:tcPr>
          <w:p>
            <w:pPr>
              <w:adjustRightInd w:val="0"/>
              <w:snapToGrid w:val="0"/>
              <w:spacing w:beforeLines="0" w:afterLines="0" w:line="360" w:lineRule="auto"/>
              <w:jc w:val="center"/>
              <w:rPr>
                <w:rFonts w:ascii="仿宋" w:hAnsi="仿宋" w:eastAsia="仿宋" w:cs="仿宋"/>
                <w:sz w:val="28"/>
                <w:szCs w:val="28"/>
              </w:rPr>
            </w:pPr>
          </w:p>
        </w:tc>
        <w:tc>
          <w:tcPr>
            <w:tcW w:w="2160" w:type="dxa"/>
          </w:tcPr>
          <w:p>
            <w:pPr>
              <w:adjustRightInd w:val="0"/>
              <w:snapToGrid w:val="0"/>
              <w:spacing w:beforeLines="0" w:afterLines="0" w:line="360" w:lineRule="auto"/>
              <w:jc w:val="center"/>
              <w:rPr>
                <w:rFonts w:ascii="仿宋" w:hAnsi="仿宋" w:eastAsia="仿宋" w:cs="仿宋"/>
                <w:sz w:val="28"/>
                <w:szCs w:val="28"/>
              </w:rPr>
            </w:pPr>
            <w:r>
              <w:rPr>
                <w:rFonts w:hint="eastAsia" w:ascii="仿宋" w:hAnsi="仿宋" w:eastAsia="仿宋" w:cs="仿宋"/>
                <w:sz w:val="28"/>
                <w:szCs w:val="28"/>
              </w:rPr>
              <w:t>验收地点</w:t>
            </w:r>
          </w:p>
        </w:tc>
        <w:tc>
          <w:tcPr>
            <w:tcW w:w="2340" w:type="dxa"/>
          </w:tcPr>
          <w:p>
            <w:pPr>
              <w:adjustRightInd w:val="0"/>
              <w:snapToGrid w:val="0"/>
              <w:spacing w:beforeLines="0" w:afterLines="0" w:line="360" w:lineRule="auto"/>
              <w:jc w:val="center"/>
              <w:rPr>
                <w:rFonts w:ascii="仿宋" w:hAnsi="仿宋" w:eastAsia="仿宋" w:cs="仿宋"/>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19" w:hRule="atLeast"/>
        </w:trPr>
        <w:tc>
          <w:tcPr>
            <w:tcW w:w="9108" w:type="dxa"/>
            <w:gridSpan w:val="4"/>
          </w:tcPr>
          <w:p>
            <w:pPr>
              <w:adjustRightInd w:val="0"/>
              <w:snapToGrid w:val="0"/>
              <w:spacing w:beforeLines="0" w:afterLines="0" w:line="360" w:lineRule="auto"/>
              <w:rPr>
                <w:rFonts w:ascii="仿宋" w:hAnsi="仿宋" w:eastAsia="仿宋" w:cs="仿宋"/>
                <w:sz w:val="28"/>
                <w:szCs w:val="28"/>
              </w:rPr>
            </w:pPr>
            <w:r>
              <w:rPr>
                <w:rFonts w:hint="eastAsia" w:ascii="仿宋" w:hAnsi="仿宋" w:eastAsia="仿宋" w:cs="仿宋"/>
                <w:sz w:val="28"/>
                <w:szCs w:val="28"/>
              </w:rPr>
              <w:t>验收意见：</w:t>
            </w:r>
          </w:p>
          <w:p>
            <w:pPr>
              <w:adjustRightInd w:val="0"/>
              <w:snapToGrid w:val="0"/>
              <w:spacing w:beforeLines="0" w:afterLines="0" w:line="360" w:lineRule="auto"/>
              <w:jc w:val="center"/>
              <w:rPr>
                <w:rFonts w:ascii="仿宋" w:hAnsi="仿宋" w:eastAsia="仿宋" w:cs="仿宋"/>
                <w:sz w:val="28"/>
                <w:szCs w:val="28"/>
              </w:rPr>
            </w:pPr>
          </w:p>
          <w:p>
            <w:pPr>
              <w:adjustRightInd w:val="0"/>
              <w:snapToGrid w:val="0"/>
              <w:spacing w:beforeLines="0" w:afterLines="0" w:line="360" w:lineRule="auto"/>
              <w:jc w:val="center"/>
              <w:rPr>
                <w:rFonts w:ascii="仿宋" w:hAnsi="仿宋" w:eastAsia="仿宋" w:cs="仿宋"/>
                <w:sz w:val="28"/>
                <w:szCs w:val="28"/>
              </w:rPr>
            </w:pPr>
          </w:p>
          <w:p>
            <w:pPr>
              <w:adjustRightInd w:val="0"/>
              <w:snapToGrid w:val="0"/>
              <w:spacing w:beforeLines="0" w:afterLines="0" w:line="360" w:lineRule="auto"/>
              <w:rPr>
                <w:rFonts w:ascii="仿宋" w:hAnsi="仿宋" w:eastAsia="仿宋" w:cs="仿宋"/>
                <w:sz w:val="28"/>
                <w:szCs w:val="28"/>
              </w:rPr>
            </w:pPr>
          </w:p>
          <w:p>
            <w:pPr>
              <w:adjustRightInd w:val="0"/>
              <w:snapToGrid w:val="0"/>
              <w:spacing w:beforeLines="0" w:afterLines="0" w:line="360" w:lineRule="auto"/>
              <w:rPr>
                <w:rFonts w:ascii="仿宋" w:hAnsi="仿宋" w:eastAsia="仿宋" w:cs="仿宋"/>
                <w:sz w:val="28"/>
                <w:szCs w:val="28"/>
              </w:rPr>
            </w:pPr>
            <w:r>
              <w:rPr>
                <w:rFonts w:hint="eastAsia" w:ascii="仿宋" w:hAnsi="仿宋" w:eastAsia="仿宋" w:cs="仿宋"/>
                <w:sz w:val="28"/>
                <w:szCs w:val="28"/>
              </w:rPr>
              <w:t>验收人员签字：</w:t>
            </w:r>
          </w:p>
          <w:p>
            <w:pPr>
              <w:adjustRightInd w:val="0"/>
              <w:snapToGrid w:val="0"/>
              <w:spacing w:beforeLines="0" w:afterLines="0" w:line="360" w:lineRule="auto"/>
              <w:jc w:val="center"/>
              <w:rPr>
                <w:rFonts w:ascii="仿宋" w:hAnsi="仿宋" w:eastAsia="仿宋" w:cs="仿宋"/>
                <w:sz w:val="28"/>
                <w:szCs w:val="28"/>
              </w:rPr>
            </w:pPr>
          </w:p>
          <w:p>
            <w:pPr>
              <w:adjustRightInd w:val="0"/>
              <w:snapToGrid w:val="0"/>
              <w:spacing w:beforeLines="0" w:afterLines="0" w:line="360" w:lineRule="auto"/>
              <w:jc w:val="center"/>
              <w:rPr>
                <w:rFonts w:ascii="仿宋" w:hAnsi="仿宋" w:eastAsia="仿宋" w:cs="仿宋"/>
                <w:sz w:val="28"/>
                <w:szCs w:val="28"/>
              </w:rPr>
            </w:pPr>
            <w:r>
              <w:rPr>
                <w:rFonts w:hint="eastAsia" w:ascii="仿宋" w:hAnsi="仿宋" w:eastAsia="仿宋" w:cs="仿宋"/>
                <w:sz w:val="28"/>
                <w:szCs w:val="28"/>
              </w:rPr>
              <w:t xml:space="preserve">                      采购单位公章</w:t>
            </w:r>
          </w:p>
          <w:p>
            <w:pPr>
              <w:adjustRightInd w:val="0"/>
              <w:snapToGrid w:val="0"/>
              <w:spacing w:beforeLines="0" w:afterLines="0" w:line="360" w:lineRule="auto"/>
              <w:jc w:val="center"/>
              <w:rPr>
                <w:rFonts w:ascii="仿宋" w:hAnsi="仿宋" w:eastAsia="仿宋" w:cs="仿宋"/>
                <w:sz w:val="28"/>
                <w:szCs w:val="28"/>
              </w:rPr>
            </w:pPr>
            <w:r>
              <w:rPr>
                <w:rFonts w:hint="eastAsia" w:ascii="仿宋" w:hAnsi="仿宋" w:eastAsia="仿宋" w:cs="仿宋"/>
                <w:sz w:val="28"/>
                <w:szCs w:val="28"/>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19" w:hRule="atLeast"/>
        </w:trPr>
        <w:tc>
          <w:tcPr>
            <w:tcW w:w="9108" w:type="dxa"/>
            <w:gridSpan w:val="4"/>
          </w:tcPr>
          <w:p>
            <w:pPr>
              <w:adjustRightInd w:val="0"/>
              <w:snapToGrid w:val="0"/>
              <w:spacing w:beforeLines="0" w:afterLines="0" w:line="360" w:lineRule="auto"/>
              <w:rPr>
                <w:rFonts w:ascii="仿宋" w:hAnsi="仿宋" w:eastAsia="仿宋" w:cs="仿宋"/>
                <w:sz w:val="28"/>
                <w:szCs w:val="28"/>
              </w:rPr>
            </w:pPr>
          </w:p>
          <w:p>
            <w:pPr>
              <w:adjustRightInd w:val="0"/>
              <w:snapToGrid w:val="0"/>
              <w:spacing w:beforeLines="0" w:afterLines="0" w:line="360" w:lineRule="auto"/>
              <w:rPr>
                <w:rFonts w:ascii="仿宋" w:hAnsi="仿宋" w:eastAsia="仿宋" w:cs="仿宋"/>
                <w:sz w:val="28"/>
                <w:szCs w:val="28"/>
              </w:rPr>
            </w:pPr>
            <w:r>
              <w:rPr>
                <w:rFonts w:hint="eastAsia" w:ascii="仿宋" w:hAnsi="仿宋" w:eastAsia="仿宋" w:cs="仿宋"/>
                <w:sz w:val="28"/>
                <w:szCs w:val="28"/>
              </w:rPr>
              <w:t>供应商负责人签字：</w:t>
            </w:r>
          </w:p>
          <w:p>
            <w:pPr>
              <w:adjustRightInd w:val="0"/>
              <w:snapToGrid w:val="0"/>
              <w:spacing w:beforeLines="0" w:afterLines="0" w:line="360" w:lineRule="auto"/>
              <w:rPr>
                <w:rFonts w:ascii="仿宋" w:hAnsi="仿宋" w:eastAsia="仿宋" w:cs="仿宋"/>
                <w:sz w:val="28"/>
                <w:szCs w:val="28"/>
              </w:rPr>
            </w:pPr>
          </w:p>
          <w:p>
            <w:pPr>
              <w:adjustRightInd w:val="0"/>
              <w:snapToGrid w:val="0"/>
              <w:spacing w:beforeLines="0" w:afterLines="0" w:line="360" w:lineRule="auto"/>
              <w:jc w:val="center"/>
              <w:rPr>
                <w:rFonts w:ascii="仿宋" w:hAnsi="仿宋" w:eastAsia="仿宋" w:cs="仿宋"/>
                <w:sz w:val="28"/>
                <w:szCs w:val="28"/>
              </w:rPr>
            </w:pPr>
            <w:r>
              <w:rPr>
                <w:rFonts w:hint="eastAsia" w:ascii="仿宋" w:hAnsi="仿宋" w:eastAsia="仿宋" w:cs="仿宋"/>
                <w:sz w:val="28"/>
                <w:szCs w:val="28"/>
              </w:rPr>
              <w:t xml:space="preserve">                      供应商公章</w:t>
            </w:r>
          </w:p>
          <w:p>
            <w:pPr>
              <w:adjustRightInd w:val="0"/>
              <w:snapToGrid w:val="0"/>
              <w:spacing w:beforeLines="0" w:afterLines="0" w:line="360" w:lineRule="auto"/>
              <w:rPr>
                <w:rFonts w:ascii="仿宋" w:hAnsi="仿宋" w:eastAsia="仿宋" w:cs="仿宋"/>
                <w:sz w:val="28"/>
                <w:szCs w:val="28"/>
              </w:rPr>
            </w:pPr>
            <w:r>
              <w:rPr>
                <w:rFonts w:hint="eastAsia" w:ascii="仿宋" w:hAnsi="仿宋" w:eastAsia="仿宋" w:cs="仿宋"/>
                <w:sz w:val="28"/>
                <w:szCs w:val="28"/>
              </w:rPr>
              <w:t xml:space="preserve">                                      年  月  日</w:t>
            </w:r>
          </w:p>
        </w:tc>
      </w:tr>
    </w:tbl>
    <w:p>
      <w:pPr>
        <w:adjustRightInd/>
        <w:snapToGrid/>
        <w:spacing w:beforeLines="-2147483648" w:afterLines="-2147483648" w:line="240" w:lineRule="auto"/>
        <w:rPr>
          <w:rFonts w:hint="eastAsia" w:ascii="仿宋" w:hAnsi="仿宋" w:eastAsia="仿宋" w:cs="仿宋"/>
          <w:sz w:val="28"/>
          <w:szCs w:val="28"/>
        </w:rPr>
      </w:pPr>
      <w:r>
        <w:rPr>
          <w:rFonts w:hint="eastAsia" w:ascii="仿宋" w:hAnsi="仿宋" w:eastAsia="仿宋" w:cs="仿宋"/>
          <w:sz w:val="28"/>
          <w:szCs w:val="28"/>
        </w:rPr>
        <w:br w:type="page"/>
      </w:r>
    </w:p>
    <w:p>
      <w:pPr>
        <w:pStyle w:val="32"/>
        <w:adjustRightInd w:val="0"/>
        <w:snapToGrid w:val="0"/>
        <w:spacing w:beforeLines="0" w:after="0" w:afterLines="0" w:line="360" w:lineRule="auto"/>
        <w:ind w:left="0" w:leftChars="0" w:firstLine="0" w:firstLineChars="0"/>
        <w:rPr>
          <w:rFonts w:ascii="仿宋" w:hAnsi="仿宋" w:eastAsia="仿宋" w:cs="仿宋"/>
          <w:sz w:val="28"/>
          <w:szCs w:val="28"/>
        </w:rPr>
      </w:pPr>
      <w:r>
        <w:rPr>
          <w:rFonts w:hint="eastAsia" w:ascii="仿宋" w:hAnsi="仿宋" w:eastAsia="仿宋" w:cs="仿宋"/>
          <w:sz w:val="28"/>
          <w:szCs w:val="28"/>
        </w:rPr>
        <w:t>附件</w:t>
      </w:r>
      <w:r>
        <w:rPr>
          <w:rFonts w:hint="eastAsia" w:ascii="仿宋" w:hAnsi="仿宋" w:eastAsia="仿宋" w:cs="仿宋"/>
          <w:sz w:val="28"/>
          <w:szCs w:val="28"/>
          <w:lang w:val="en-US" w:eastAsia="zh-CN"/>
        </w:rPr>
        <w:t>7</w:t>
      </w:r>
      <w:r>
        <w:rPr>
          <w:rFonts w:hint="eastAsia" w:ascii="仿宋" w:hAnsi="仿宋" w:eastAsia="仿宋" w:cs="仿宋"/>
          <w:sz w:val="28"/>
          <w:szCs w:val="28"/>
        </w:rPr>
        <w:t xml:space="preserve">：                    </w:t>
      </w:r>
    </w:p>
    <w:p>
      <w:pPr>
        <w:pStyle w:val="32"/>
        <w:adjustRightInd w:val="0"/>
        <w:snapToGrid w:val="0"/>
        <w:spacing w:beforeLines="0" w:after="0" w:afterLines="0" w:line="360" w:lineRule="auto"/>
        <w:ind w:left="0" w:leftChars="0" w:firstLine="0" w:firstLineChars="0"/>
        <w:jc w:val="center"/>
        <w:rPr>
          <w:rFonts w:hint="eastAsia" w:ascii="仿宋" w:hAnsi="仿宋" w:eastAsia="仿宋" w:cs="仿宋"/>
          <w:b/>
          <w:sz w:val="28"/>
          <w:szCs w:val="28"/>
        </w:rPr>
      </w:pPr>
      <w:r>
        <w:rPr>
          <w:rFonts w:hint="eastAsia" w:ascii="仿宋" w:hAnsi="仿宋" w:eastAsia="仿宋" w:cs="仿宋"/>
          <w:b/>
          <w:sz w:val="28"/>
          <w:szCs w:val="28"/>
        </w:rPr>
        <w:t>东营财金机动车驾驶人考试中心车辆购置项目</w:t>
      </w:r>
    </w:p>
    <w:p>
      <w:pPr>
        <w:pStyle w:val="32"/>
        <w:adjustRightInd w:val="0"/>
        <w:snapToGrid w:val="0"/>
        <w:spacing w:beforeLines="0" w:after="0" w:afterLines="0" w:line="360" w:lineRule="auto"/>
        <w:ind w:left="0" w:leftChars="0" w:firstLine="0" w:firstLineChars="0"/>
        <w:jc w:val="center"/>
        <w:rPr>
          <w:rFonts w:ascii="仿宋" w:hAnsi="仿宋" w:eastAsia="仿宋" w:cs="仿宋"/>
          <w:b/>
          <w:sz w:val="28"/>
          <w:szCs w:val="28"/>
        </w:rPr>
      </w:pPr>
      <w:r>
        <w:rPr>
          <w:rFonts w:hint="eastAsia" w:ascii="仿宋" w:hAnsi="仿宋" w:eastAsia="仿宋" w:cs="仿宋"/>
          <w:b/>
          <w:sz w:val="28"/>
          <w:szCs w:val="28"/>
        </w:rPr>
        <w:t>设备清单</w:t>
      </w:r>
    </w:p>
    <w:tbl>
      <w:tblPr>
        <w:tblStyle w:val="33"/>
        <w:tblpPr w:leftFromText="180" w:rightFromText="180" w:vertAnchor="text" w:tblpY="1"/>
        <w:tblOverlap w:val="never"/>
        <w:tblW w:w="31583" w:type="dxa"/>
        <w:tblInd w:w="95" w:type="dxa"/>
        <w:tblLayout w:type="fixed"/>
        <w:tblCellMar>
          <w:top w:w="0" w:type="dxa"/>
          <w:left w:w="108" w:type="dxa"/>
          <w:bottom w:w="0" w:type="dxa"/>
          <w:right w:w="108" w:type="dxa"/>
        </w:tblCellMar>
      </w:tblPr>
      <w:tblGrid>
        <w:gridCol w:w="1799"/>
        <w:gridCol w:w="2385"/>
        <w:gridCol w:w="5175"/>
        <w:gridCol w:w="6946"/>
        <w:gridCol w:w="7639"/>
        <w:gridCol w:w="7639"/>
      </w:tblGrid>
      <w:tr>
        <w:tblPrEx>
          <w:tblCellMar>
            <w:top w:w="0" w:type="dxa"/>
            <w:left w:w="108" w:type="dxa"/>
            <w:bottom w:w="0" w:type="dxa"/>
            <w:right w:w="108" w:type="dxa"/>
          </w:tblCellMar>
        </w:tblPrEx>
        <w:trPr>
          <w:trHeight w:val="462" w:hRule="atLeast"/>
        </w:trPr>
        <w:tc>
          <w:tcPr>
            <w:tcW w:w="1799"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adjustRightInd w:val="0"/>
              <w:snapToGrid w:val="0"/>
              <w:spacing w:beforeLines="0" w:afterLines="0" w:line="360" w:lineRule="auto"/>
              <w:jc w:val="center"/>
              <w:rPr>
                <w:rFonts w:hint="default" w:ascii="仿宋" w:hAnsi="仿宋" w:eastAsia="仿宋" w:cs="仿宋"/>
                <w:kern w:val="0"/>
                <w:sz w:val="24"/>
                <w:lang w:val="en-US" w:eastAsia="zh-CN"/>
              </w:rPr>
            </w:pPr>
            <w:r>
              <w:rPr>
                <w:rFonts w:hint="eastAsia" w:ascii="仿宋" w:hAnsi="仿宋" w:eastAsia="仿宋" w:cs="仿宋"/>
                <w:kern w:val="0"/>
                <w:sz w:val="24"/>
                <w:lang w:val="en-US" w:eastAsia="zh-CN"/>
              </w:rPr>
              <w:t>品名</w:t>
            </w:r>
          </w:p>
        </w:tc>
        <w:tc>
          <w:tcPr>
            <w:tcW w:w="7560" w:type="dxa"/>
            <w:gridSpan w:val="2"/>
            <w:tcBorders>
              <w:top w:val="single" w:color="auto" w:sz="4" w:space="0"/>
              <w:left w:val="nil"/>
              <w:bottom w:val="single" w:color="auto" w:sz="4" w:space="0"/>
              <w:right w:val="single" w:color="auto" w:sz="4" w:space="0"/>
            </w:tcBorders>
            <w:shd w:val="clear" w:color="auto" w:fill="auto"/>
            <w:noWrap/>
            <w:vAlign w:val="center"/>
          </w:tcPr>
          <w:p>
            <w:pPr>
              <w:widowControl/>
              <w:adjustRightInd w:val="0"/>
              <w:snapToGrid w:val="0"/>
              <w:spacing w:beforeLines="0" w:afterLines="0" w:line="360" w:lineRule="auto"/>
              <w:jc w:val="center"/>
              <w:rPr>
                <w:rFonts w:hint="default" w:ascii="仿宋" w:hAnsi="仿宋" w:eastAsia="仿宋" w:cs="仿宋"/>
                <w:kern w:val="0"/>
                <w:sz w:val="24"/>
                <w:lang w:val="en-US" w:eastAsia="zh-CN"/>
              </w:rPr>
            </w:pPr>
            <w:r>
              <w:rPr>
                <w:rFonts w:hint="eastAsia" w:ascii="仿宋" w:hAnsi="仿宋" w:eastAsia="仿宋" w:cs="仿宋"/>
                <w:kern w:val="0"/>
                <w:sz w:val="24"/>
                <w:lang w:val="en-US" w:eastAsia="zh-CN"/>
              </w:rPr>
              <w:t>规格尺寸</w:t>
            </w:r>
          </w:p>
        </w:tc>
        <w:tc>
          <w:tcPr>
            <w:tcW w:w="6946" w:type="dxa"/>
          </w:tcPr>
          <w:p>
            <w:pPr>
              <w:widowControl/>
              <w:adjustRightInd w:val="0"/>
              <w:snapToGrid w:val="0"/>
              <w:spacing w:beforeLines="0" w:afterLines="0" w:line="360" w:lineRule="auto"/>
              <w:jc w:val="center"/>
              <w:rPr>
                <w:rFonts w:hint="eastAsia" w:ascii="仿宋" w:hAnsi="仿宋" w:eastAsia="仿宋" w:cs="仿宋"/>
                <w:kern w:val="0"/>
                <w:sz w:val="20"/>
                <w:szCs w:val="20"/>
              </w:rPr>
            </w:pPr>
          </w:p>
        </w:tc>
        <w:tc>
          <w:tcPr>
            <w:tcW w:w="7639" w:type="dxa"/>
          </w:tcPr>
          <w:p>
            <w:pPr>
              <w:widowControl/>
              <w:adjustRightInd w:val="0"/>
              <w:snapToGrid w:val="0"/>
              <w:spacing w:beforeLines="0" w:afterLines="0" w:line="360" w:lineRule="auto"/>
              <w:jc w:val="center"/>
              <w:rPr>
                <w:rFonts w:hint="eastAsia" w:ascii="仿宋" w:hAnsi="仿宋" w:eastAsia="仿宋" w:cs="仿宋"/>
                <w:kern w:val="0"/>
                <w:sz w:val="20"/>
                <w:szCs w:val="20"/>
              </w:rPr>
            </w:pPr>
          </w:p>
        </w:tc>
        <w:tc>
          <w:tcPr>
            <w:tcW w:w="7639" w:type="dxa"/>
            <w:vAlign w:val="center"/>
          </w:tcPr>
          <w:p>
            <w:pPr>
              <w:widowControl/>
              <w:adjustRightInd w:val="0"/>
              <w:snapToGrid w:val="0"/>
              <w:spacing w:beforeLines="0" w:afterLines="0" w:line="360" w:lineRule="auto"/>
              <w:jc w:val="center"/>
              <w:rPr>
                <w:rFonts w:hint="eastAsia" w:ascii="仿宋" w:hAnsi="仿宋" w:eastAsia="仿宋" w:cs="仿宋"/>
                <w:color w:val="000000"/>
                <w:kern w:val="0"/>
                <w:sz w:val="20"/>
                <w:szCs w:val="20"/>
              </w:rPr>
            </w:pPr>
          </w:p>
        </w:tc>
      </w:tr>
      <w:tr>
        <w:tblPrEx>
          <w:tblCellMar>
            <w:top w:w="0" w:type="dxa"/>
            <w:left w:w="108" w:type="dxa"/>
            <w:bottom w:w="0" w:type="dxa"/>
            <w:right w:w="108" w:type="dxa"/>
          </w:tblCellMar>
        </w:tblPrEx>
        <w:trPr>
          <w:trHeight w:val="462" w:hRule="atLeast"/>
        </w:trPr>
        <w:tc>
          <w:tcPr>
            <w:tcW w:w="1799" w:type="dxa"/>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adjustRightInd w:val="0"/>
              <w:snapToGrid w:val="0"/>
              <w:spacing w:beforeLines="0" w:afterLines="0" w:line="360" w:lineRule="auto"/>
              <w:jc w:val="center"/>
              <w:rPr>
                <w:rFonts w:ascii="仿宋" w:hAnsi="仿宋" w:eastAsia="仿宋" w:cs="仿宋"/>
                <w:kern w:val="0"/>
                <w:sz w:val="24"/>
              </w:rPr>
            </w:pPr>
            <w:r>
              <w:rPr>
                <w:rFonts w:hint="eastAsia" w:ascii="仿宋" w:hAnsi="仿宋" w:eastAsia="仿宋" w:cs="仿宋"/>
                <w:kern w:val="0"/>
                <w:sz w:val="24"/>
              </w:rPr>
              <w:t>车身尺寸</w:t>
            </w:r>
          </w:p>
        </w:tc>
        <w:tc>
          <w:tcPr>
            <w:tcW w:w="2385" w:type="dxa"/>
            <w:tcBorders>
              <w:top w:val="single" w:color="auto" w:sz="4" w:space="0"/>
              <w:left w:val="nil"/>
              <w:bottom w:val="single" w:color="auto" w:sz="4" w:space="0"/>
              <w:right w:val="single" w:color="auto" w:sz="4" w:space="0"/>
            </w:tcBorders>
            <w:shd w:val="clear" w:color="auto" w:fill="auto"/>
            <w:noWrap/>
            <w:vAlign w:val="center"/>
          </w:tcPr>
          <w:p>
            <w:pPr>
              <w:widowControl/>
              <w:adjustRightInd w:val="0"/>
              <w:snapToGrid w:val="0"/>
              <w:spacing w:beforeLines="0" w:afterLines="0" w:line="360" w:lineRule="auto"/>
              <w:jc w:val="center"/>
              <w:rPr>
                <w:rFonts w:ascii="仿宋" w:hAnsi="仿宋" w:eastAsia="仿宋" w:cs="仿宋"/>
                <w:kern w:val="0"/>
                <w:sz w:val="24"/>
              </w:rPr>
            </w:pPr>
            <w:r>
              <w:rPr>
                <w:rFonts w:hint="eastAsia" w:ascii="仿宋" w:hAnsi="仿宋" w:eastAsia="仿宋" w:cs="仿宋"/>
                <w:kern w:val="0"/>
                <w:sz w:val="24"/>
              </w:rPr>
              <w:t>车长</w:t>
            </w:r>
          </w:p>
        </w:tc>
        <w:tc>
          <w:tcPr>
            <w:tcW w:w="5175" w:type="dxa"/>
            <w:tcBorders>
              <w:top w:val="single" w:color="auto" w:sz="4" w:space="0"/>
              <w:left w:val="nil"/>
              <w:bottom w:val="single" w:color="auto" w:sz="4" w:space="0"/>
              <w:right w:val="single" w:color="auto" w:sz="4" w:space="0"/>
            </w:tcBorders>
            <w:shd w:val="clear" w:color="auto" w:fill="auto"/>
            <w:noWrap/>
            <w:vAlign w:val="center"/>
          </w:tcPr>
          <w:p>
            <w:pPr>
              <w:widowControl/>
              <w:adjustRightInd w:val="0"/>
              <w:snapToGrid w:val="0"/>
              <w:spacing w:beforeLines="0" w:afterLines="0" w:line="360" w:lineRule="auto"/>
              <w:jc w:val="center"/>
              <w:rPr>
                <w:rFonts w:ascii="仿宋" w:hAnsi="仿宋" w:eastAsia="仿宋" w:cs="仿宋"/>
                <w:kern w:val="0"/>
                <w:sz w:val="24"/>
              </w:rPr>
            </w:pPr>
            <w:r>
              <w:rPr>
                <w:rFonts w:hint="eastAsia" w:ascii="仿宋" w:hAnsi="仿宋" w:eastAsia="仿宋" w:cs="仿宋"/>
                <w:kern w:val="0"/>
                <w:sz w:val="24"/>
              </w:rPr>
              <w:t>大于等于4.0m</w:t>
            </w:r>
          </w:p>
        </w:tc>
        <w:tc>
          <w:tcPr>
            <w:tcW w:w="6946" w:type="dxa"/>
          </w:tcPr>
          <w:p>
            <w:pPr>
              <w:widowControl/>
              <w:adjustRightInd w:val="0"/>
              <w:snapToGrid w:val="0"/>
              <w:spacing w:beforeLines="0" w:afterLines="0" w:line="360" w:lineRule="auto"/>
              <w:jc w:val="center"/>
              <w:rPr>
                <w:rFonts w:hint="eastAsia" w:ascii="仿宋" w:hAnsi="仿宋" w:eastAsia="仿宋" w:cs="仿宋"/>
                <w:kern w:val="0"/>
                <w:sz w:val="20"/>
                <w:szCs w:val="20"/>
              </w:rPr>
            </w:pPr>
          </w:p>
        </w:tc>
        <w:tc>
          <w:tcPr>
            <w:tcW w:w="7639" w:type="dxa"/>
          </w:tcPr>
          <w:p>
            <w:pPr>
              <w:widowControl/>
              <w:adjustRightInd w:val="0"/>
              <w:snapToGrid w:val="0"/>
              <w:spacing w:beforeLines="0" w:afterLines="0" w:line="360" w:lineRule="auto"/>
              <w:jc w:val="center"/>
              <w:rPr>
                <w:rFonts w:hint="eastAsia" w:ascii="仿宋" w:hAnsi="仿宋" w:eastAsia="仿宋" w:cs="仿宋"/>
                <w:kern w:val="0"/>
                <w:sz w:val="20"/>
                <w:szCs w:val="20"/>
              </w:rPr>
            </w:pPr>
          </w:p>
        </w:tc>
        <w:tc>
          <w:tcPr>
            <w:tcW w:w="7639" w:type="dxa"/>
            <w:vAlign w:val="center"/>
          </w:tcPr>
          <w:p>
            <w:pPr>
              <w:widowControl/>
              <w:adjustRightInd w:val="0"/>
              <w:snapToGrid w:val="0"/>
              <w:spacing w:beforeLines="0" w:afterLines="0" w:line="360" w:lineRule="auto"/>
              <w:jc w:val="center"/>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车长大于或等于4.0m、车宽大于或等于1.65m、轴距大于或等于2.4m</w:t>
            </w:r>
          </w:p>
        </w:tc>
      </w:tr>
      <w:tr>
        <w:tblPrEx>
          <w:tblCellMar>
            <w:top w:w="0" w:type="dxa"/>
            <w:left w:w="108" w:type="dxa"/>
            <w:bottom w:w="0" w:type="dxa"/>
            <w:right w:w="108" w:type="dxa"/>
          </w:tblCellMar>
        </w:tblPrEx>
        <w:trPr>
          <w:gridAfter w:val="3"/>
          <w:wAfter w:w="22224" w:type="dxa"/>
          <w:trHeight w:val="540" w:hRule="atLeast"/>
        </w:trPr>
        <w:tc>
          <w:tcPr>
            <w:tcW w:w="1799" w:type="dxa"/>
            <w:vMerge w:val="continue"/>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beforeLines="0" w:afterLines="0" w:line="360" w:lineRule="auto"/>
              <w:jc w:val="center"/>
              <w:rPr>
                <w:rFonts w:ascii="仿宋" w:hAnsi="仿宋" w:eastAsia="仿宋" w:cs="仿宋"/>
                <w:kern w:val="0"/>
                <w:sz w:val="24"/>
              </w:rPr>
            </w:pPr>
          </w:p>
        </w:tc>
        <w:tc>
          <w:tcPr>
            <w:tcW w:w="2385" w:type="dxa"/>
            <w:tcBorders>
              <w:top w:val="nil"/>
              <w:left w:val="nil"/>
              <w:bottom w:val="single" w:color="auto" w:sz="4" w:space="0"/>
              <w:right w:val="single" w:color="auto" w:sz="4" w:space="0"/>
            </w:tcBorders>
            <w:shd w:val="clear" w:color="auto" w:fill="auto"/>
            <w:noWrap/>
            <w:vAlign w:val="center"/>
          </w:tcPr>
          <w:p>
            <w:pPr>
              <w:widowControl/>
              <w:adjustRightInd w:val="0"/>
              <w:snapToGrid w:val="0"/>
              <w:spacing w:beforeLines="0" w:afterLines="0" w:line="360" w:lineRule="auto"/>
              <w:jc w:val="center"/>
              <w:rPr>
                <w:rFonts w:ascii="仿宋" w:hAnsi="仿宋" w:eastAsia="仿宋" w:cs="仿宋"/>
                <w:kern w:val="0"/>
                <w:sz w:val="24"/>
              </w:rPr>
            </w:pPr>
            <w:r>
              <w:rPr>
                <w:rFonts w:hint="eastAsia" w:ascii="仿宋" w:hAnsi="仿宋" w:eastAsia="仿宋" w:cs="仿宋"/>
                <w:kern w:val="0"/>
                <w:sz w:val="24"/>
              </w:rPr>
              <w:t>车宽</w:t>
            </w:r>
          </w:p>
        </w:tc>
        <w:tc>
          <w:tcPr>
            <w:tcW w:w="5175" w:type="dxa"/>
            <w:tcBorders>
              <w:top w:val="nil"/>
              <w:left w:val="nil"/>
              <w:bottom w:val="single" w:color="auto" w:sz="4" w:space="0"/>
              <w:right w:val="single" w:color="auto" w:sz="4" w:space="0"/>
            </w:tcBorders>
            <w:shd w:val="clear" w:color="auto" w:fill="auto"/>
            <w:noWrap/>
            <w:vAlign w:val="center"/>
          </w:tcPr>
          <w:p>
            <w:pPr>
              <w:widowControl/>
              <w:adjustRightInd w:val="0"/>
              <w:snapToGrid w:val="0"/>
              <w:spacing w:beforeLines="0" w:afterLines="0" w:line="360" w:lineRule="auto"/>
              <w:jc w:val="center"/>
              <w:rPr>
                <w:rFonts w:ascii="仿宋" w:hAnsi="仿宋" w:eastAsia="仿宋" w:cs="仿宋"/>
                <w:kern w:val="0"/>
                <w:sz w:val="24"/>
              </w:rPr>
            </w:pPr>
            <w:r>
              <w:rPr>
                <w:rFonts w:hint="eastAsia" w:ascii="仿宋" w:hAnsi="仿宋" w:eastAsia="仿宋" w:cs="仿宋"/>
                <w:kern w:val="0"/>
                <w:sz w:val="24"/>
              </w:rPr>
              <w:t>大于等于1.65m</w:t>
            </w:r>
          </w:p>
        </w:tc>
      </w:tr>
      <w:tr>
        <w:tblPrEx>
          <w:tblCellMar>
            <w:top w:w="0" w:type="dxa"/>
            <w:left w:w="108" w:type="dxa"/>
            <w:bottom w:w="0" w:type="dxa"/>
            <w:right w:w="108" w:type="dxa"/>
          </w:tblCellMar>
        </w:tblPrEx>
        <w:trPr>
          <w:gridAfter w:val="3"/>
          <w:wAfter w:w="22224" w:type="dxa"/>
          <w:trHeight w:val="480" w:hRule="atLeast"/>
        </w:trPr>
        <w:tc>
          <w:tcPr>
            <w:tcW w:w="1799" w:type="dxa"/>
            <w:vMerge w:val="continue"/>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beforeLines="0" w:afterLines="0" w:line="360" w:lineRule="auto"/>
              <w:jc w:val="center"/>
              <w:rPr>
                <w:rFonts w:ascii="仿宋" w:hAnsi="仿宋" w:eastAsia="仿宋" w:cs="仿宋"/>
                <w:kern w:val="0"/>
                <w:sz w:val="24"/>
              </w:rPr>
            </w:pPr>
          </w:p>
        </w:tc>
        <w:tc>
          <w:tcPr>
            <w:tcW w:w="2385" w:type="dxa"/>
            <w:tcBorders>
              <w:top w:val="nil"/>
              <w:left w:val="nil"/>
              <w:bottom w:val="single" w:color="auto" w:sz="4" w:space="0"/>
              <w:right w:val="single" w:color="auto" w:sz="4" w:space="0"/>
            </w:tcBorders>
            <w:shd w:val="clear" w:color="auto" w:fill="auto"/>
            <w:noWrap/>
            <w:vAlign w:val="center"/>
          </w:tcPr>
          <w:p>
            <w:pPr>
              <w:widowControl/>
              <w:adjustRightInd w:val="0"/>
              <w:snapToGrid w:val="0"/>
              <w:spacing w:beforeLines="0" w:afterLines="0" w:line="360" w:lineRule="auto"/>
              <w:jc w:val="center"/>
              <w:rPr>
                <w:rFonts w:ascii="仿宋" w:hAnsi="仿宋" w:eastAsia="仿宋" w:cs="仿宋"/>
                <w:kern w:val="0"/>
                <w:sz w:val="24"/>
              </w:rPr>
            </w:pPr>
            <w:r>
              <w:rPr>
                <w:rFonts w:hint="eastAsia" w:ascii="仿宋" w:hAnsi="仿宋" w:eastAsia="仿宋" w:cs="仿宋"/>
                <w:kern w:val="0"/>
                <w:sz w:val="24"/>
              </w:rPr>
              <w:t>轴距</w:t>
            </w:r>
          </w:p>
        </w:tc>
        <w:tc>
          <w:tcPr>
            <w:tcW w:w="5175" w:type="dxa"/>
            <w:tcBorders>
              <w:top w:val="nil"/>
              <w:left w:val="nil"/>
              <w:bottom w:val="single" w:color="auto" w:sz="4" w:space="0"/>
              <w:right w:val="single" w:color="auto" w:sz="4" w:space="0"/>
            </w:tcBorders>
            <w:shd w:val="clear" w:color="auto" w:fill="auto"/>
            <w:noWrap/>
            <w:vAlign w:val="center"/>
          </w:tcPr>
          <w:p>
            <w:pPr>
              <w:widowControl/>
              <w:adjustRightInd w:val="0"/>
              <w:snapToGrid w:val="0"/>
              <w:spacing w:beforeLines="0" w:afterLines="0" w:line="360" w:lineRule="auto"/>
              <w:jc w:val="center"/>
              <w:rPr>
                <w:rFonts w:ascii="仿宋" w:hAnsi="仿宋" w:eastAsia="仿宋" w:cs="仿宋"/>
                <w:kern w:val="0"/>
                <w:sz w:val="24"/>
              </w:rPr>
            </w:pPr>
            <w:r>
              <w:rPr>
                <w:rFonts w:hint="eastAsia" w:ascii="仿宋" w:hAnsi="仿宋" w:eastAsia="仿宋" w:cs="仿宋"/>
                <w:kern w:val="0"/>
                <w:sz w:val="24"/>
              </w:rPr>
              <w:t>大于等于2.4m</w:t>
            </w:r>
          </w:p>
        </w:tc>
      </w:tr>
      <w:tr>
        <w:tblPrEx>
          <w:tblCellMar>
            <w:top w:w="0" w:type="dxa"/>
            <w:left w:w="108" w:type="dxa"/>
            <w:bottom w:w="0" w:type="dxa"/>
            <w:right w:w="108" w:type="dxa"/>
          </w:tblCellMar>
        </w:tblPrEx>
        <w:trPr>
          <w:gridAfter w:val="3"/>
          <w:wAfter w:w="22224" w:type="dxa"/>
          <w:trHeight w:val="600" w:hRule="atLeast"/>
        </w:trPr>
        <w:tc>
          <w:tcPr>
            <w:tcW w:w="1799" w:type="dxa"/>
            <w:vMerge w:val="restart"/>
            <w:tcBorders>
              <w:top w:val="nil"/>
              <w:left w:val="single" w:color="auto" w:sz="4" w:space="0"/>
              <w:bottom w:val="single" w:color="auto" w:sz="4" w:space="0"/>
              <w:right w:val="single" w:color="auto" w:sz="4" w:space="0"/>
            </w:tcBorders>
            <w:shd w:val="clear" w:color="auto" w:fill="auto"/>
            <w:noWrap/>
            <w:vAlign w:val="center"/>
          </w:tcPr>
          <w:p>
            <w:pPr>
              <w:widowControl/>
              <w:adjustRightInd w:val="0"/>
              <w:snapToGrid w:val="0"/>
              <w:spacing w:beforeLines="0" w:afterLines="0" w:line="360" w:lineRule="auto"/>
              <w:jc w:val="center"/>
              <w:rPr>
                <w:rFonts w:ascii="仿宋" w:hAnsi="仿宋" w:eastAsia="仿宋" w:cs="仿宋"/>
                <w:kern w:val="0"/>
                <w:sz w:val="24"/>
              </w:rPr>
            </w:pPr>
            <w:r>
              <w:rPr>
                <w:rFonts w:hint="eastAsia" w:ascii="仿宋" w:hAnsi="仿宋" w:eastAsia="仿宋" w:cs="仿宋"/>
                <w:kern w:val="0"/>
                <w:sz w:val="24"/>
              </w:rPr>
              <w:t>车辆外部配置</w:t>
            </w:r>
          </w:p>
        </w:tc>
        <w:tc>
          <w:tcPr>
            <w:tcW w:w="2385" w:type="dxa"/>
            <w:tcBorders>
              <w:top w:val="nil"/>
              <w:left w:val="nil"/>
              <w:bottom w:val="single" w:color="auto" w:sz="4" w:space="0"/>
              <w:right w:val="single" w:color="auto" w:sz="4" w:space="0"/>
            </w:tcBorders>
            <w:shd w:val="clear" w:color="auto" w:fill="auto"/>
            <w:noWrap/>
            <w:vAlign w:val="center"/>
          </w:tcPr>
          <w:p>
            <w:pPr>
              <w:widowControl/>
              <w:adjustRightInd w:val="0"/>
              <w:snapToGrid w:val="0"/>
              <w:spacing w:beforeLines="0" w:afterLines="0" w:line="360" w:lineRule="auto"/>
              <w:jc w:val="center"/>
              <w:rPr>
                <w:rFonts w:ascii="仿宋" w:hAnsi="仿宋" w:eastAsia="仿宋" w:cs="仿宋"/>
                <w:kern w:val="0"/>
                <w:sz w:val="24"/>
              </w:rPr>
            </w:pPr>
            <w:r>
              <w:rPr>
                <w:rFonts w:hint="eastAsia" w:ascii="仿宋" w:hAnsi="仿宋" w:eastAsia="仿宋" w:cs="仿宋"/>
                <w:kern w:val="0"/>
                <w:sz w:val="24"/>
              </w:rPr>
              <w:t>车外后视镜</w:t>
            </w:r>
          </w:p>
        </w:tc>
        <w:tc>
          <w:tcPr>
            <w:tcW w:w="5175" w:type="dxa"/>
            <w:tcBorders>
              <w:top w:val="nil"/>
              <w:left w:val="nil"/>
              <w:bottom w:val="single" w:color="auto" w:sz="4" w:space="0"/>
              <w:right w:val="single" w:color="auto" w:sz="4" w:space="0"/>
            </w:tcBorders>
            <w:shd w:val="clear" w:color="auto" w:fill="auto"/>
            <w:noWrap/>
            <w:vAlign w:val="center"/>
          </w:tcPr>
          <w:p>
            <w:pPr>
              <w:widowControl/>
              <w:adjustRightInd w:val="0"/>
              <w:snapToGrid w:val="0"/>
              <w:spacing w:beforeLines="0" w:afterLines="0" w:line="360" w:lineRule="auto"/>
              <w:jc w:val="center"/>
              <w:rPr>
                <w:rFonts w:ascii="仿宋" w:hAnsi="仿宋" w:eastAsia="仿宋" w:cs="仿宋"/>
                <w:kern w:val="0"/>
                <w:sz w:val="24"/>
              </w:rPr>
            </w:pPr>
            <w:r>
              <w:rPr>
                <w:rFonts w:hint="eastAsia" w:ascii="仿宋" w:hAnsi="仿宋" w:eastAsia="仿宋" w:cs="仿宋"/>
                <w:kern w:val="0"/>
                <w:sz w:val="24"/>
              </w:rPr>
              <w:t>电动调节</w:t>
            </w:r>
          </w:p>
        </w:tc>
      </w:tr>
      <w:tr>
        <w:tblPrEx>
          <w:tblCellMar>
            <w:top w:w="0" w:type="dxa"/>
            <w:left w:w="108" w:type="dxa"/>
            <w:bottom w:w="0" w:type="dxa"/>
            <w:right w:w="108" w:type="dxa"/>
          </w:tblCellMar>
        </w:tblPrEx>
        <w:trPr>
          <w:gridAfter w:val="3"/>
          <w:wAfter w:w="22224" w:type="dxa"/>
          <w:trHeight w:val="510" w:hRule="atLeast"/>
        </w:trPr>
        <w:tc>
          <w:tcPr>
            <w:tcW w:w="1799" w:type="dxa"/>
            <w:vMerge w:val="continue"/>
            <w:tcBorders>
              <w:top w:val="nil"/>
              <w:left w:val="single" w:color="auto" w:sz="4" w:space="0"/>
              <w:bottom w:val="single" w:color="auto" w:sz="4" w:space="0"/>
              <w:right w:val="single" w:color="auto" w:sz="4" w:space="0"/>
            </w:tcBorders>
            <w:vAlign w:val="center"/>
          </w:tcPr>
          <w:p>
            <w:pPr>
              <w:widowControl/>
              <w:adjustRightInd w:val="0"/>
              <w:snapToGrid w:val="0"/>
              <w:spacing w:beforeLines="0" w:afterLines="0" w:line="360" w:lineRule="auto"/>
              <w:jc w:val="center"/>
              <w:rPr>
                <w:rFonts w:ascii="仿宋" w:hAnsi="仿宋" w:eastAsia="仿宋" w:cs="仿宋"/>
                <w:kern w:val="0"/>
                <w:sz w:val="24"/>
              </w:rPr>
            </w:pPr>
          </w:p>
        </w:tc>
        <w:tc>
          <w:tcPr>
            <w:tcW w:w="2385" w:type="dxa"/>
            <w:tcBorders>
              <w:top w:val="nil"/>
              <w:left w:val="nil"/>
              <w:bottom w:val="single" w:color="auto" w:sz="4" w:space="0"/>
              <w:right w:val="single" w:color="auto" w:sz="4" w:space="0"/>
            </w:tcBorders>
            <w:shd w:val="clear" w:color="auto" w:fill="auto"/>
            <w:noWrap/>
            <w:vAlign w:val="center"/>
          </w:tcPr>
          <w:p>
            <w:pPr>
              <w:widowControl/>
              <w:adjustRightInd w:val="0"/>
              <w:snapToGrid w:val="0"/>
              <w:spacing w:beforeLines="0" w:afterLines="0" w:line="360" w:lineRule="auto"/>
              <w:jc w:val="center"/>
              <w:rPr>
                <w:rFonts w:ascii="仿宋" w:hAnsi="仿宋" w:eastAsia="仿宋" w:cs="仿宋"/>
                <w:kern w:val="0"/>
                <w:sz w:val="24"/>
              </w:rPr>
            </w:pPr>
            <w:r>
              <w:rPr>
                <w:rFonts w:hint="eastAsia" w:ascii="仿宋" w:hAnsi="仿宋" w:eastAsia="仿宋" w:cs="仿宋"/>
                <w:kern w:val="0"/>
                <w:sz w:val="24"/>
              </w:rPr>
              <w:t>车身颜色</w:t>
            </w:r>
          </w:p>
        </w:tc>
        <w:tc>
          <w:tcPr>
            <w:tcW w:w="5175" w:type="dxa"/>
            <w:tcBorders>
              <w:top w:val="nil"/>
              <w:left w:val="nil"/>
              <w:bottom w:val="single" w:color="auto" w:sz="4" w:space="0"/>
              <w:right w:val="single" w:color="auto" w:sz="4" w:space="0"/>
            </w:tcBorders>
            <w:shd w:val="clear" w:color="auto" w:fill="auto"/>
            <w:noWrap/>
            <w:vAlign w:val="center"/>
          </w:tcPr>
          <w:p>
            <w:pPr>
              <w:widowControl/>
              <w:adjustRightInd w:val="0"/>
              <w:snapToGrid w:val="0"/>
              <w:spacing w:beforeLines="0" w:afterLines="0" w:line="360" w:lineRule="auto"/>
              <w:jc w:val="center"/>
              <w:rPr>
                <w:rFonts w:ascii="仿宋" w:hAnsi="仿宋" w:eastAsia="仿宋" w:cs="仿宋"/>
                <w:kern w:val="0"/>
                <w:sz w:val="24"/>
              </w:rPr>
            </w:pPr>
            <w:r>
              <w:rPr>
                <w:rFonts w:hint="eastAsia" w:ascii="仿宋" w:hAnsi="仿宋" w:eastAsia="仿宋" w:cs="仿宋"/>
                <w:kern w:val="0"/>
                <w:sz w:val="24"/>
              </w:rPr>
              <w:t>白</w:t>
            </w:r>
          </w:p>
        </w:tc>
      </w:tr>
      <w:tr>
        <w:tblPrEx>
          <w:tblCellMar>
            <w:top w:w="0" w:type="dxa"/>
            <w:left w:w="108" w:type="dxa"/>
            <w:bottom w:w="0" w:type="dxa"/>
            <w:right w:w="108" w:type="dxa"/>
          </w:tblCellMar>
        </w:tblPrEx>
        <w:trPr>
          <w:gridAfter w:val="3"/>
          <w:wAfter w:w="22224" w:type="dxa"/>
          <w:trHeight w:val="465" w:hRule="atLeast"/>
        </w:trPr>
        <w:tc>
          <w:tcPr>
            <w:tcW w:w="1799" w:type="dxa"/>
            <w:vMerge w:val="continue"/>
            <w:tcBorders>
              <w:top w:val="nil"/>
              <w:left w:val="single" w:color="auto" w:sz="4" w:space="0"/>
              <w:bottom w:val="single" w:color="auto" w:sz="4" w:space="0"/>
              <w:right w:val="single" w:color="auto" w:sz="4" w:space="0"/>
            </w:tcBorders>
            <w:vAlign w:val="center"/>
          </w:tcPr>
          <w:p>
            <w:pPr>
              <w:widowControl/>
              <w:adjustRightInd w:val="0"/>
              <w:snapToGrid w:val="0"/>
              <w:spacing w:beforeLines="0" w:afterLines="0" w:line="360" w:lineRule="auto"/>
              <w:jc w:val="center"/>
              <w:rPr>
                <w:rFonts w:ascii="仿宋" w:hAnsi="仿宋" w:eastAsia="仿宋" w:cs="仿宋"/>
                <w:kern w:val="0"/>
                <w:sz w:val="24"/>
              </w:rPr>
            </w:pPr>
          </w:p>
        </w:tc>
        <w:tc>
          <w:tcPr>
            <w:tcW w:w="2385" w:type="dxa"/>
            <w:tcBorders>
              <w:top w:val="nil"/>
              <w:left w:val="nil"/>
              <w:bottom w:val="single" w:color="auto" w:sz="4" w:space="0"/>
              <w:right w:val="single" w:color="auto" w:sz="4" w:space="0"/>
            </w:tcBorders>
            <w:shd w:val="clear" w:color="auto" w:fill="auto"/>
            <w:noWrap/>
            <w:vAlign w:val="center"/>
          </w:tcPr>
          <w:p>
            <w:pPr>
              <w:widowControl/>
              <w:adjustRightInd w:val="0"/>
              <w:snapToGrid w:val="0"/>
              <w:spacing w:beforeLines="0" w:afterLines="0" w:line="360" w:lineRule="auto"/>
              <w:jc w:val="center"/>
              <w:rPr>
                <w:rFonts w:ascii="仿宋" w:hAnsi="仿宋" w:eastAsia="仿宋" w:cs="仿宋"/>
                <w:kern w:val="0"/>
                <w:sz w:val="24"/>
              </w:rPr>
            </w:pPr>
            <w:r>
              <w:rPr>
                <w:rFonts w:hint="eastAsia" w:ascii="仿宋" w:hAnsi="仿宋" w:eastAsia="仿宋" w:cs="仿宋"/>
                <w:kern w:val="0"/>
                <w:sz w:val="24"/>
              </w:rPr>
              <w:t>车身结构</w:t>
            </w:r>
          </w:p>
        </w:tc>
        <w:tc>
          <w:tcPr>
            <w:tcW w:w="5175" w:type="dxa"/>
            <w:tcBorders>
              <w:top w:val="nil"/>
              <w:left w:val="nil"/>
              <w:bottom w:val="single" w:color="auto" w:sz="4" w:space="0"/>
              <w:right w:val="single" w:color="auto" w:sz="4" w:space="0"/>
            </w:tcBorders>
            <w:shd w:val="clear" w:color="auto" w:fill="auto"/>
            <w:noWrap/>
            <w:vAlign w:val="center"/>
          </w:tcPr>
          <w:p>
            <w:pPr>
              <w:widowControl/>
              <w:adjustRightInd w:val="0"/>
              <w:snapToGrid w:val="0"/>
              <w:spacing w:beforeLines="0" w:afterLines="0" w:line="360" w:lineRule="auto"/>
              <w:jc w:val="center"/>
              <w:rPr>
                <w:rFonts w:ascii="仿宋" w:hAnsi="仿宋" w:eastAsia="仿宋" w:cs="仿宋"/>
                <w:kern w:val="0"/>
                <w:sz w:val="24"/>
              </w:rPr>
            </w:pPr>
            <w:r>
              <w:rPr>
                <w:rFonts w:hint="eastAsia" w:ascii="仿宋" w:hAnsi="仿宋" w:eastAsia="仿宋" w:cs="仿宋"/>
                <w:kern w:val="0"/>
                <w:sz w:val="24"/>
              </w:rPr>
              <w:t>三箱</w:t>
            </w:r>
          </w:p>
        </w:tc>
      </w:tr>
      <w:tr>
        <w:tblPrEx>
          <w:tblCellMar>
            <w:top w:w="0" w:type="dxa"/>
            <w:left w:w="108" w:type="dxa"/>
            <w:bottom w:w="0" w:type="dxa"/>
            <w:right w:w="108" w:type="dxa"/>
          </w:tblCellMar>
        </w:tblPrEx>
        <w:trPr>
          <w:gridAfter w:val="3"/>
          <w:wAfter w:w="22224" w:type="dxa"/>
          <w:trHeight w:val="570" w:hRule="atLeast"/>
        </w:trPr>
        <w:tc>
          <w:tcPr>
            <w:tcW w:w="1799" w:type="dxa"/>
            <w:vMerge w:val="continue"/>
            <w:tcBorders>
              <w:top w:val="nil"/>
              <w:left w:val="single" w:color="auto" w:sz="4" w:space="0"/>
              <w:bottom w:val="single" w:color="auto" w:sz="4" w:space="0"/>
              <w:right w:val="single" w:color="auto" w:sz="4" w:space="0"/>
            </w:tcBorders>
            <w:vAlign w:val="center"/>
          </w:tcPr>
          <w:p>
            <w:pPr>
              <w:widowControl/>
              <w:adjustRightInd w:val="0"/>
              <w:snapToGrid w:val="0"/>
              <w:spacing w:beforeLines="0" w:afterLines="0" w:line="360" w:lineRule="auto"/>
              <w:jc w:val="center"/>
              <w:rPr>
                <w:rFonts w:ascii="仿宋" w:hAnsi="仿宋" w:eastAsia="仿宋" w:cs="仿宋"/>
                <w:kern w:val="0"/>
                <w:sz w:val="24"/>
              </w:rPr>
            </w:pPr>
          </w:p>
        </w:tc>
        <w:tc>
          <w:tcPr>
            <w:tcW w:w="2385" w:type="dxa"/>
            <w:tcBorders>
              <w:top w:val="nil"/>
              <w:left w:val="nil"/>
              <w:bottom w:val="single" w:color="auto" w:sz="4" w:space="0"/>
              <w:right w:val="single" w:color="auto" w:sz="4" w:space="0"/>
            </w:tcBorders>
            <w:shd w:val="clear" w:color="auto" w:fill="auto"/>
            <w:noWrap/>
            <w:vAlign w:val="center"/>
          </w:tcPr>
          <w:p>
            <w:pPr>
              <w:widowControl/>
              <w:adjustRightInd w:val="0"/>
              <w:snapToGrid w:val="0"/>
              <w:spacing w:beforeLines="0" w:afterLines="0" w:line="360" w:lineRule="auto"/>
              <w:jc w:val="center"/>
              <w:rPr>
                <w:rFonts w:ascii="仿宋" w:hAnsi="仿宋" w:eastAsia="仿宋" w:cs="仿宋"/>
                <w:kern w:val="0"/>
                <w:sz w:val="24"/>
              </w:rPr>
            </w:pPr>
            <w:r>
              <w:rPr>
                <w:rFonts w:hint="eastAsia" w:ascii="仿宋" w:hAnsi="仿宋" w:eastAsia="仿宋" w:cs="仿宋"/>
                <w:kern w:val="0"/>
                <w:sz w:val="24"/>
              </w:rPr>
              <w:t>车门数</w:t>
            </w:r>
          </w:p>
        </w:tc>
        <w:tc>
          <w:tcPr>
            <w:tcW w:w="5175" w:type="dxa"/>
            <w:tcBorders>
              <w:top w:val="nil"/>
              <w:left w:val="nil"/>
              <w:bottom w:val="single" w:color="auto" w:sz="4" w:space="0"/>
              <w:right w:val="single" w:color="auto" w:sz="4" w:space="0"/>
            </w:tcBorders>
            <w:shd w:val="clear" w:color="auto" w:fill="auto"/>
            <w:noWrap/>
            <w:vAlign w:val="center"/>
          </w:tcPr>
          <w:p>
            <w:pPr>
              <w:widowControl/>
              <w:adjustRightInd w:val="0"/>
              <w:snapToGrid w:val="0"/>
              <w:spacing w:beforeLines="0" w:afterLines="0" w:line="360" w:lineRule="auto"/>
              <w:jc w:val="center"/>
              <w:rPr>
                <w:rFonts w:ascii="仿宋" w:hAnsi="仿宋" w:eastAsia="仿宋" w:cs="仿宋"/>
                <w:kern w:val="0"/>
                <w:sz w:val="24"/>
              </w:rPr>
            </w:pPr>
            <w:r>
              <w:rPr>
                <w:rFonts w:hint="eastAsia" w:ascii="仿宋" w:hAnsi="仿宋" w:eastAsia="仿宋" w:cs="仿宋"/>
                <w:kern w:val="0"/>
                <w:sz w:val="24"/>
              </w:rPr>
              <w:t>4</w:t>
            </w:r>
          </w:p>
        </w:tc>
      </w:tr>
      <w:tr>
        <w:tblPrEx>
          <w:tblCellMar>
            <w:top w:w="0" w:type="dxa"/>
            <w:left w:w="108" w:type="dxa"/>
            <w:bottom w:w="0" w:type="dxa"/>
            <w:right w:w="108" w:type="dxa"/>
          </w:tblCellMar>
        </w:tblPrEx>
        <w:trPr>
          <w:gridAfter w:val="3"/>
          <w:wAfter w:w="22224" w:type="dxa"/>
          <w:trHeight w:val="570" w:hRule="atLeast"/>
        </w:trPr>
        <w:tc>
          <w:tcPr>
            <w:tcW w:w="1799" w:type="dxa"/>
            <w:vMerge w:val="continue"/>
            <w:tcBorders>
              <w:top w:val="nil"/>
              <w:left w:val="single" w:color="auto" w:sz="4" w:space="0"/>
              <w:bottom w:val="single" w:color="auto" w:sz="4" w:space="0"/>
              <w:right w:val="single" w:color="auto" w:sz="4" w:space="0"/>
            </w:tcBorders>
            <w:vAlign w:val="center"/>
          </w:tcPr>
          <w:p>
            <w:pPr>
              <w:widowControl/>
              <w:adjustRightInd w:val="0"/>
              <w:snapToGrid w:val="0"/>
              <w:spacing w:beforeLines="0" w:afterLines="0" w:line="360" w:lineRule="auto"/>
              <w:jc w:val="center"/>
              <w:rPr>
                <w:rFonts w:ascii="仿宋" w:hAnsi="仿宋" w:eastAsia="仿宋" w:cs="仿宋"/>
                <w:kern w:val="0"/>
                <w:sz w:val="24"/>
              </w:rPr>
            </w:pPr>
          </w:p>
        </w:tc>
        <w:tc>
          <w:tcPr>
            <w:tcW w:w="2385" w:type="dxa"/>
            <w:tcBorders>
              <w:top w:val="nil"/>
              <w:left w:val="nil"/>
              <w:bottom w:val="single" w:color="auto" w:sz="4" w:space="0"/>
              <w:right w:val="single" w:color="auto" w:sz="4" w:space="0"/>
            </w:tcBorders>
            <w:shd w:val="clear" w:color="auto" w:fill="auto"/>
            <w:noWrap/>
            <w:vAlign w:val="center"/>
          </w:tcPr>
          <w:p>
            <w:pPr>
              <w:widowControl/>
              <w:adjustRightInd w:val="0"/>
              <w:snapToGrid w:val="0"/>
              <w:spacing w:beforeLines="0" w:afterLines="0" w:line="360" w:lineRule="auto"/>
              <w:jc w:val="center"/>
              <w:rPr>
                <w:rFonts w:ascii="仿宋" w:hAnsi="仿宋" w:eastAsia="仿宋" w:cs="仿宋"/>
                <w:kern w:val="0"/>
                <w:sz w:val="24"/>
              </w:rPr>
            </w:pPr>
            <w:r>
              <w:rPr>
                <w:rFonts w:hint="eastAsia" w:ascii="仿宋" w:hAnsi="仿宋" w:eastAsia="仿宋" w:cs="仿宋"/>
                <w:kern w:val="0"/>
                <w:sz w:val="24"/>
              </w:rPr>
              <w:t>车座数</w:t>
            </w:r>
          </w:p>
        </w:tc>
        <w:tc>
          <w:tcPr>
            <w:tcW w:w="5175" w:type="dxa"/>
            <w:tcBorders>
              <w:top w:val="nil"/>
              <w:left w:val="nil"/>
              <w:bottom w:val="single" w:color="auto" w:sz="4" w:space="0"/>
              <w:right w:val="single" w:color="auto" w:sz="4" w:space="0"/>
            </w:tcBorders>
            <w:shd w:val="clear" w:color="auto" w:fill="auto"/>
            <w:noWrap/>
            <w:vAlign w:val="center"/>
          </w:tcPr>
          <w:p>
            <w:pPr>
              <w:widowControl/>
              <w:adjustRightInd w:val="0"/>
              <w:snapToGrid w:val="0"/>
              <w:spacing w:beforeLines="0" w:afterLines="0" w:line="360" w:lineRule="auto"/>
              <w:jc w:val="center"/>
              <w:rPr>
                <w:rFonts w:ascii="仿宋" w:hAnsi="仿宋" w:eastAsia="仿宋" w:cs="仿宋"/>
                <w:kern w:val="0"/>
                <w:sz w:val="24"/>
              </w:rPr>
            </w:pPr>
            <w:r>
              <w:rPr>
                <w:rFonts w:hint="eastAsia" w:ascii="仿宋" w:hAnsi="仿宋" w:eastAsia="仿宋" w:cs="仿宋"/>
                <w:kern w:val="0"/>
                <w:sz w:val="24"/>
              </w:rPr>
              <w:t>5</w:t>
            </w:r>
          </w:p>
        </w:tc>
      </w:tr>
      <w:tr>
        <w:tblPrEx>
          <w:tblCellMar>
            <w:top w:w="0" w:type="dxa"/>
            <w:left w:w="108" w:type="dxa"/>
            <w:bottom w:w="0" w:type="dxa"/>
            <w:right w:w="108" w:type="dxa"/>
          </w:tblCellMar>
        </w:tblPrEx>
        <w:trPr>
          <w:gridAfter w:val="3"/>
          <w:wAfter w:w="22224" w:type="dxa"/>
          <w:trHeight w:val="570" w:hRule="atLeast"/>
        </w:trPr>
        <w:tc>
          <w:tcPr>
            <w:tcW w:w="1799" w:type="dxa"/>
            <w:vMerge w:val="continue"/>
            <w:tcBorders>
              <w:top w:val="nil"/>
              <w:left w:val="single" w:color="auto" w:sz="4" w:space="0"/>
              <w:bottom w:val="single" w:color="auto" w:sz="4" w:space="0"/>
              <w:right w:val="single" w:color="auto" w:sz="4" w:space="0"/>
            </w:tcBorders>
            <w:vAlign w:val="center"/>
          </w:tcPr>
          <w:p>
            <w:pPr>
              <w:widowControl/>
              <w:adjustRightInd w:val="0"/>
              <w:snapToGrid w:val="0"/>
              <w:spacing w:beforeLines="0" w:afterLines="0" w:line="360" w:lineRule="auto"/>
              <w:jc w:val="center"/>
              <w:rPr>
                <w:rFonts w:ascii="仿宋" w:hAnsi="仿宋" w:eastAsia="仿宋" w:cs="仿宋"/>
                <w:kern w:val="0"/>
                <w:sz w:val="24"/>
              </w:rPr>
            </w:pPr>
          </w:p>
        </w:tc>
        <w:tc>
          <w:tcPr>
            <w:tcW w:w="2385" w:type="dxa"/>
            <w:tcBorders>
              <w:top w:val="nil"/>
              <w:left w:val="nil"/>
              <w:bottom w:val="single" w:color="auto" w:sz="4" w:space="0"/>
              <w:right w:val="single" w:color="auto" w:sz="4" w:space="0"/>
            </w:tcBorders>
            <w:shd w:val="clear" w:color="auto" w:fill="auto"/>
            <w:noWrap/>
            <w:vAlign w:val="center"/>
          </w:tcPr>
          <w:p>
            <w:pPr>
              <w:widowControl/>
              <w:adjustRightInd w:val="0"/>
              <w:snapToGrid w:val="0"/>
              <w:spacing w:beforeLines="0" w:afterLines="0" w:line="360" w:lineRule="auto"/>
              <w:jc w:val="center"/>
              <w:rPr>
                <w:rFonts w:ascii="仿宋" w:hAnsi="仿宋" w:eastAsia="仿宋" w:cs="仿宋"/>
                <w:kern w:val="0"/>
                <w:sz w:val="24"/>
              </w:rPr>
            </w:pPr>
            <w:r>
              <w:rPr>
                <w:rFonts w:hint="eastAsia" w:ascii="仿宋" w:hAnsi="仿宋" w:eastAsia="仿宋" w:cs="仿宋"/>
                <w:kern w:val="0"/>
                <w:sz w:val="24"/>
              </w:rPr>
              <w:t>前机盖教练车后视镜</w:t>
            </w:r>
          </w:p>
        </w:tc>
        <w:tc>
          <w:tcPr>
            <w:tcW w:w="5175" w:type="dxa"/>
            <w:tcBorders>
              <w:top w:val="nil"/>
              <w:left w:val="nil"/>
              <w:bottom w:val="single" w:color="auto" w:sz="4" w:space="0"/>
              <w:right w:val="single" w:color="auto" w:sz="4" w:space="0"/>
            </w:tcBorders>
            <w:shd w:val="clear" w:color="auto" w:fill="auto"/>
            <w:noWrap/>
            <w:vAlign w:val="center"/>
          </w:tcPr>
          <w:p>
            <w:pPr>
              <w:widowControl/>
              <w:adjustRightInd w:val="0"/>
              <w:snapToGrid w:val="0"/>
              <w:spacing w:beforeLines="0" w:afterLines="0" w:line="360" w:lineRule="auto"/>
              <w:jc w:val="center"/>
              <w:rPr>
                <w:rFonts w:ascii="仿宋" w:hAnsi="仿宋" w:eastAsia="仿宋" w:cs="仿宋"/>
                <w:kern w:val="0"/>
                <w:sz w:val="24"/>
              </w:rPr>
            </w:pPr>
            <w:r>
              <w:rPr>
                <w:rFonts w:hint="eastAsia" w:ascii="仿宋" w:hAnsi="仿宋" w:eastAsia="仿宋" w:cs="仿宋"/>
                <w:kern w:val="0"/>
                <w:sz w:val="24"/>
              </w:rPr>
              <w:t>自动挡</w:t>
            </w:r>
            <w:r>
              <w:rPr>
                <w:rFonts w:hint="eastAsia" w:ascii="仿宋" w:hAnsi="仿宋" w:eastAsia="仿宋" w:cs="仿宋"/>
                <w:kern w:val="0"/>
                <w:sz w:val="24"/>
                <w:lang w:val="en-US" w:eastAsia="zh-CN"/>
              </w:rPr>
              <w:t>10</w:t>
            </w:r>
            <w:r>
              <w:rPr>
                <w:rFonts w:hint="eastAsia" w:ascii="仿宋" w:hAnsi="仿宋" w:eastAsia="仿宋" w:cs="仿宋"/>
                <w:kern w:val="0"/>
                <w:sz w:val="24"/>
              </w:rPr>
              <w:t>辆</w:t>
            </w:r>
            <w:r>
              <w:rPr>
                <w:rFonts w:hint="eastAsia" w:ascii="仿宋" w:hAnsi="仿宋" w:eastAsia="仿宋" w:cs="仿宋"/>
                <w:kern w:val="0"/>
                <w:sz w:val="24"/>
                <w:lang w:eastAsia="zh-CN"/>
              </w:rPr>
              <w:t>、</w:t>
            </w:r>
            <w:r>
              <w:rPr>
                <w:rFonts w:hint="eastAsia" w:ascii="仿宋" w:hAnsi="仿宋" w:eastAsia="仿宋" w:cs="仿宋"/>
                <w:kern w:val="0"/>
                <w:sz w:val="24"/>
              </w:rPr>
              <w:t>手动挡</w:t>
            </w:r>
            <w:r>
              <w:rPr>
                <w:rFonts w:hint="eastAsia" w:ascii="仿宋" w:hAnsi="仿宋" w:eastAsia="仿宋" w:cs="仿宋"/>
                <w:kern w:val="0"/>
                <w:sz w:val="24"/>
                <w:lang w:val="en-US" w:eastAsia="zh-CN"/>
              </w:rPr>
              <w:t>17</w:t>
            </w:r>
            <w:r>
              <w:rPr>
                <w:rFonts w:hint="eastAsia" w:ascii="仿宋" w:hAnsi="仿宋" w:eastAsia="仿宋" w:cs="仿宋"/>
                <w:kern w:val="0"/>
                <w:sz w:val="24"/>
              </w:rPr>
              <w:t>辆前机盖左右两侧加装教练车后视镜</w:t>
            </w:r>
          </w:p>
        </w:tc>
      </w:tr>
      <w:tr>
        <w:tblPrEx>
          <w:tblCellMar>
            <w:top w:w="0" w:type="dxa"/>
            <w:left w:w="108" w:type="dxa"/>
            <w:bottom w:w="0" w:type="dxa"/>
            <w:right w:w="108" w:type="dxa"/>
          </w:tblCellMar>
        </w:tblPrEx>
        <w:trPr>
          <w:gridAfter w:val="3"/>
          <w:wAfter w:w="22224" w:type="dxa"/>
          <w:trHeight w:val="615" w:hRule="atLeast"/>
        </w:trPr>
        <w:tc>
          <w:tcPr>
            <w:tcW w:w="1799" w:type="dxa"/>
            <w:vMerge w:val="restart"/>
            <w:tcBorders>
              <w:top w:val="nil"/>
              <w:left w:val="single" w:color="auto" w:sz="4" w:space="0"/>
              <w:bottom w:val="single" w:color="auto" w:sz="4" w:space="0"/>
              <w:right w:val="single" w:color="auto" w:sz="4" w:space="0"/>
            </w:tcBorders>
            <w:shd w:val="clear" w:color="auto" w:fill="auto"/>
            <w:noWrap/>
            <w:vAlign w:val="center"/>
          </w:tcPr>
          <w:p>
            <w:pPr>
              <w:widowControl/>
              <w:adjustRightInd w:val="0"/>
              <w:snapToGrid w:val="0"/>
              <w:spacing w:beforeLines="0" w:afterLines="0" w:line="360" w:lineRule="auto"/>
              <w:jc w:val="center"/>
              <w:rPr>
                <w:rFonts w:ascii="仿宋" w:hAnsi="仿宋" w:eastAsia="仿宋" w:cs="仿宋"/>
                <w:kern w:val="0"/>
                <w:sz w:val="24"/>
              </w:rPr>
            </w:pPr>
            <w:r>
              <w:rPr>
                <w:rFonts w:hint="eastAsia" w:ascii="仿宋" w:hAnsi="仿宋" w:eastAsia="仿宋" w:cs="仿宋"/>
                <w:kern w:val="0"/>
                <w:sz w:val="24"/>
              </w:rPr>
              <w:t>车辆驾驶舱内部配置</w:t>
            </w:r>
          </w:p>
        </w:tc>
        <w:tc>
          <w:tcPr>
            <w:tcW w:w="2385" w:type="dxa"/>
            <w:tcBorders>
              <w:top w:val="nil"/>
              <w:left w:val="nil"/>
              <w:bottom w:val="single" w:color="auto" w:sz="4" w:space="0"/>
              <w:right w:val="single" w:color="auto" w:sz="4" w:space="0"/>
            </w:tcBorders>
            <w:shd w:val="clear" w:color="auto" w:fill="auto"/>
            <w:noWrap/>
            <w:vAlign w:val="center"/>
          </w:tcPr>
          <w:p>
            <w:pPr>
              <w:widowControl/>
              <w:adjustRightInd w:val="0"/>
              <w:snapToGrid w:val="0"/>
              <w:spacing w:beforeLines="0" w:afterLines="0" w:line="360" w:lineRule="auto"/>
              <w:jc w:val="center"/>
              <w:rPr>
                <w:rFonts w:ascii="仿宋" w:hAnsi="仿宋" w:eastAsia="仿宋" w:cs="仿宋"/>
                <w:kern w:val="0"/>
                <w:sz w:val="24"/>
              </w:rPr>
            </w:pPr>
            <w:r>
              <w:rPr>
                <w:rFonts w:hint="eastAsia" w:ascii="仿宋" w:hAnsi="仿宋" w:eastAsia="仿宋" w:cs="仿宋"/>
                <w:kern w:val="0"/>
                <w:sz w:val="24"/>
              </w:rPr>
              <w:t>车内座椅材质</w:t>
            </w:r>
          </w:p>
        </w:tc>
        <w:tc>
          <w:tcPr>
            <w:tcW w:w="5175" w:type="dxa"/>
            <w:tcBorders>
              <w:top w:val="nil"/>
              <w:left w:val="nil"/>
              <w:bottom w:val="single" w:color="auto" w:sz="4" w:space="0"/>
              <w:right w:val="single" w:color="auto" w:sz="4" w:space="0"/>
            </w:tcBorders>
            <w:shd w:val="clear" w:color="auto" w:fill="auto"/>
            <w:noWrap/>
            <w:vAlign w:val="center"/>
          </w:tcPr>
          <w:p>
            <w:pPr>
              <w:widowControl/>
              <w:adjustRightInd w:val="0"/>
              <w:snapToGrid w:val="0"/>
              <w:spacing w:beforeLines="0" w:afterLines="0" w:line="360" w:lineRule="auto"/>
              <w:jc w:val="center"/>
              <w:rPr>
                <w:rFonts w:hint="default" w:ascii="仿宋" w:hAnsi="仿宋" w:eastAsia="仿宋" w:cs="仿宋"/>
                <w:kern w:val="0"/>
                <w:sz w:val="24"/>
                <w:lang w:val="en-US" w:eastAsia="zh-CN"/>
              </w:rPr>
            </w:pPr>
            <w:r>
              <w:rPr>
                <w:rFonts w:hint="eastAsia" w:ascii="仿宋" w:hAnsi="仿宋" w:eastAsia="仿宋" w:cs="仿宋"/>
                <w:kern w:val="0"/>
                <w:sz w:val="24"/>
                <w:lang w:val="en-US" w:eastAsia="zh-CN"/>
              </w:rPr>
              <w:t>普通座椅</w:t>
            </w:r>
          </w:p>
        </w:tc>
      </w:tr>
      <w:tr>
        <w:tblPrEx>
          <w:tblCellMar>
            <w:top w:w="0" w:type="dxa"/>
            <w:left w:w="108" w:type="dxa"/>
            <w:bottom w:w="0" w:type="dxa"/>
            <w:right w:w="108" w:type="dxa"/>
          </w:tblCellMar>
        </w:tblPrEx>
        <w:trPr>
          <w:gridAfter w:val="3"/>
          <w:wAfter w:w="22224" w:type="dxa"/>
          <w:trHeight w:val="417" w:hRule="atLeast"/>
        </w:trPr>
        <w:tc>
          <w:tcPr>
            <w:tcW w:w="1799" w:type="dxa"/>
            <w:vMerge w:val="continue"/>
            <w:tcBorders>
              <w:top w:val="nil"/>
              <w:left w:val="single" w:color="auto" w:sz="4" w:space="0"/>
              <w:bottom w:val="single" w:color="auto" w:sz="4" w:space="0"/>
              <w:right w:val="single" w:color="auto" w:sz="4" w:space="0"/>
            </w:tcBorders>
            <w:vAlign w:val="center"/>
          </w:tcPr>
          <w:p>
            <w:pPr>
              <w:widowControl/>
              <w:adjustRightInd w:val="0"/>
              <w:snapToGrid w:val="0"/>
              <w:spacing w:beforeLines="0" w:afterLines="0" w:line="360" w:lineRule="auto"/>
              <w:jc w:val="center"/>
              <w:rPr>
                <w:rFonts w:ascii="仿宋" w:hAnsi="仿宋" w:eastAsia="仿宋" w:cs="仿宋"/>
                <w:kern w:val="0"/>
                <w:sz w:val="24"/>
              </w:rPr>
            </w:pPr>
          </w:p>
        </w:tc>
        <w:tc>
          <w:tcPr>
            <w:tcW w:w="2385" w:type="dxa"/>
            <w:tcBorders>
              <w:top w:val="nil"/>
              <w:left w:val="nil"/>
              <w:bottom w:val="single" w:color="auto" w:sz="4" w:space="0"/>
              <w:right w:val="single" w:color="auto" w:sz="4" w:space="0"/>
            </w:tcBorders>
            <w:shd w:val="clear" w:color="auto" w:fill="auto"/>
            <w:noWrap/>
            <w:vAlign w:val="center"/>
          </w:tcPr>
          <w:p>
            <w:pPr>
              <w:widowControl/>
              <w:adjustRightInd w:val="0"/>
              <w:snapToGrid w:val="0"/>
              <w:spacing w:beforeLines="0" w:afterLines="0" w:line="360" w:lineRule="auto"/>
              <w:jc w:val="center"/>
              <w:rPr>
                <w:rFonts w:ascii="仿宋" w:hAnsi="仿宋" w:eastAsia="仿宋" w:cs="仿宋"/>
                <w:kern w:val="0"/>
                <w:sz w:val="24"/>
              </w:rPr>
            </w:pPr>
            <w:r>
              <w:rPr>
                <w:rFonts w:hint="eastAsia" w:ascii="仿宋" w:hAnsi="仿宋" w:eastAsia="仿宋" w:cs="仿宋"/>
                <w:kern w:val="0"/>
                <w:sz w:val="24"/>
              </w:rPr>
              <w:t>主驾驶座椅</w:t>
            </w:r>
          </w:p>
        </w:tc>
        <w:tc>
          <w:tcPr>
            <w:tcW w:w="5175" w:type="dxa"/>
            <w:tcBorders>
              <w:top w:val="nil"/>
              <w:left w:val="nil"/>
              <w:bottom w:val="single" w:color="auto" w:sz="4" w:space="0"/>
              <w:right w:val="single" w:color="auto" w:sz="4" w:space="0"/>
            </w:tcBorders>
            <w:shd w:val="clear" w:color="auto" w:fill="auto"/>
            <w:noWrap/>
            <w:vAlign w:val="center"/>
          </w:tcPr>
          <w:p>
            <w:pPr>
              <w:widowControl/>
              <w:adjustRightInd w:val="0"/>
              <w:snapToGrid w:val="0"/>
              <w:spacing w:beforeLines="0" w:afterLines="0" w:line="360" w:lineRule="auto"/>
              <w:jc w:val="center"/>
              <w:rPr>
                <w:rFonts w:ascii="仿宋" w:hAnsi="仿宋" w:eastAsia="仿宋" w:cs="仿宋"/>
                <w:kern w:val="0"/>
                <w:sz w:val="24"/>
              </w:rPr>
            </w:pPr>
            <w:r>
              <w:rPr>
                <w:rFonts w:hint="eastAsia" w:ascii="仿宋" w:hAnsi="仿宋" w:eastAsia="仿宋" w:cs="仿宋"/>
                <w:kern w:val="0"/>
                <w:sz w:val="24"/>
              </w:rPr>
              <w:t>前后、高低调节</w:t>
            </w:r>
          </w:p>
        </w:tc>
      </w:tr>
      <w:tr>
        <w:tblPrEx>
          <w:tblCellMar>
            <w:top w:w="0" w:type="dxa"/>
            <w:left w:w="108" w:type="dxa"/>
            <w:bottom w:w="0" w:type="dxa"/>
            <w:right w:w="108" w:type="dxa"/>
          </w:tblCellMar>
        </w:tblPrEx>
        <w:trPr>
          <w:gridAfter w:val="3"/>
          <w:wAfter w:w="22224" w:type="dxa"/>
          <w:trHeight w:val="477" w:hRule="atLeast"/>
        </w:trPr>
        <w:tc>
          <w:tcPr>
            <w:tcW w:w="1799" w:type="dxa"/>
            <w:vMerge w:val="continue"/>
            <w:tcBorders>
              <w:top w:val="nil"/>
              <w:left w:val="single" w:color="auto" w:sz="4" w:space="0"/>
              <w:bottom w:val="single" w:color="auto" w:sz="4" w:space="0"/>
              <w:right w:val="single" w:color="auto" w:sz="4" w:space="0"/>
            </w:tcBorders>
            <w:vAlign w:val="center"/>
          </w:tcPr>
          <w:p>
            <w:pPr>
              <w:widowControl/>
              <w:adjustRightInd w:val="0"/>
              <w:snapToGrid w:val="0"/>
              <w:spacing w:beforeLines="0" w:afterLines="0" w:line="360" w:lineRule="auto"/>
              <w:jc w:val="center"/>
              <w:rPr>
                <w:rFonts w:ascii="仿宋" w:hAnsi="仿宋" w:eastAsia="仿宋" w:cs="仿宋"/>
                <w:kern w:val="0"/>
                <w:sz w:val="24"/>
              </w:rPr>
            </w:pPr>
          </w:p>
        </w:tc>
        <w:tc>
          <w:tcPr>
            <w:tcW w:w="2385" w:type="dxa"/>
            <w:tcBorders>
              <w:top w:val="nil"/>
              <w:left w:val="nil"/>
              <w:bottom w:val="single" w:color="auto" w:sz="4" w:space="0"/>
              <w:right w:val="single" w:color="auto" w:sz="4" w:space="0"/>
            </w:tcBorders>
            <w:shd w:val="clear" w:color="auto" w:fill="auto"/>
            <w:noWrap/>
            <w:vAlign w:val="center"/>
          </w:tcPr>
          <w:p>
            <w:pPr>
              <w:widowControl/>
              <w:adjustRightInd w:val="0"/>
              <w:snapToGrid w:val="0"/>
              <w:spacing w:beforeLines="0" w:afterLines="0" w:line="360" w:lineRule="auto"/>
              <w:jc w:val="center"/>
              <w:rPr>
                <w:rFonts w:ascii="仿宋" w:hAnsi="仿宋" w:eastAsia="仿宋" w:cs="仿宋"/>
                <w:kern w:val="0"/>
                <w:sz w:val="24"/>
              </w:rPr>
            </w:pPr>
            <w:r>
              <w:rPr>
                <w:rFonts w:hint="eastAsia" w:ascii="仿宋" w:hAnsi="仿宋" w:eastAsia="仿宋" w:cs="仿宋"/>
                <w:kern w:val="0"/>
                <w:sz w:val="24"/>
              </w:rPr>
              <w:t>四门玻璃升降方式</w:t>
            </w:r>
          </w:p>
        </w:tc>
        <w:tc>
          <w:tcPr>
            <w:tcW w:w="5175" w:type="dxa"/>
            <w:tcBorders>
              <w:top w:val="nil"/>
              <w:left w:val="nil"/>
              <w:bottom w:val="single" w:color="auto" w:sz="4" w:space="0"/>
              <w:right w:val="single" w:color="auto" w:sz="4" w:space="0"/>
            </w:tcBorders>
            <w:shd w:val="clear" w:color="auto" w:fill="auto"/>
            <w:noWrap/>
            <w:vAlign w:val="center"/>
          </w:tcPr>
          <w:p>
            <w:pPr>
              <w:widowControl/>
              <w:adjustRightInd w:val="0"/>
              <w:snapToGrid w:val="0"/>
              <w:spacing w:beforeLines="0" w:afterLines="0" w:line="360" w:lineRule="auto"/>
              <w:jc w:val="center"/>
              <w:rPr>
                <w:rFonts w:ascii="仿宋" w:hAnsi="仿宋" w:eastAsia="仿宋" w:cs="仿宋"/>
                <w:kern w:val="0"/>
                <w:sz w:val="24"/>
              </w:rPr>
            </w:pPr>
            <w:r>
              <w:rPr>
                <w:rFonts w:hint="eastAsia" w:ascii="仿宋" w:hAnsi="仿宋" w:eastAsia="仿宋" w:cs="仿宋"/>
                <w:kern w:val="0"/>
                <w:sz w:val="24"/>
              </w:rPr>
              <w:t>电动升降</w:t>
            </w:r>
          </w:p>
        </w:tc>
      </w:tr>
      <w:tr>
        <w:tblPrEx>
          <w:tblCellMar>
            <w:top w:w="0" w:type="dxa"/>
            <w:left w:w="108" w:type="dxa"/>
            <w:bottom w:w="0" w:type="dxa"/>
            <w:right w:w="108" w:type="dxa"/>
          </w:tblCellMar>
        </w:tblPrEx>
        <w:trPr>
          <w:gridAfter w:val="3"/>
          <w:wAfter w:w="22224" w:type="dxa"/>
          <w:trHeight w:val="447" w:hRule="atLeast"/>
        </w:trPr>
        <w:tc>
          <w:tcPr>
            <w:tcW w:w="1799" w:type="dxa"/>
            <w:vMerge w:val="continue"/>
            <w:tcBorders>
              <w:top w:val="nil"/>
              <w:left w:val="single" w:color="auto" w:sz="4" w:space="0"/>
              <w:bottom w:val="single" w:color="auto" w:sz="4" w:space="0"/>
              <w:right w:val="single" w:color="auto" w:sz="4" w:space="0"/>
            </w:tcBorders>
            <w:vAlign w:val="center"/>
          </w:tcPr>
          <w:p>
            <w:pPr>
              <w:widowControl/>
              <w:adjustRightInd w:val="0"/>
              <w:snapToGrid w:val="0"/>
              <w:spacing w:beforeLines="0" w:afterLines="0" w:line="360" w:lineRule="auto"/>
              <w:jc w:val="center"/>
              <w:rPr>
                <w:rFonts w:ascii="仿宋" w:hAnsi="仿宋" w:eastAsia="仿宋" w:cs="仿宋"/>
                <w:kern w:val="0"/>
                <w:sz w:val="24"/>
              </w:rPr>
            </w:pPr>
          </w:p>
        </w:tc>
        <w:tc>
          <w:tcPr>
            <w:tcW w:w="2385" w:type="dxa"/>
            <w:tcBorders>
              <w:top w:val="nil"/>
              <w:left w:val="nil"/>
              <w:bottom w:val="single" w:color="auto" w:sz="4" w:space="0"/>
              <w:right w:val="single" w:color="auto" w:sz="4" w:space="0"/>
            </w:tcBorders>
            <w:shd w:val="clear" w:color="auto" w:fill="auto"/>
            <w:noWrap/>
            <w:vAlign w:val="center"/>
          </w:tcPr>
          <w:p>
            <w:pPr>
              <w:widowControl/>
              <w:adjustRightInd w:val="0"/>
              <w:snapToGrid w:val="0"/>
              <w:spacing w:beforeLines="0" w:afterLines="0" w:line="360" w:lineRule="auto"/>
              <w:jc w:val="center"/>
              <w:rPr>
                <w:rFonts w:ascii="仿宋" w:hAnsi="仿宋" w:eastAsia="仿宋" w:cs="仿宋"/>
                <w:kern w:val="0"/>
                <w:sz w:val="24"/>
              </w:rPr>
            </w:pPr>
            <w:r>
              <w:rPr>
                <w:rFonts w:hint="eastAsia" w:ascii="仿宋" w:hAnsi="仿宋" w:eastAsia="仿宋" w:cs="仿宋"/>
                <w:kern w:val="0"/>
                <w:sz w:val="24"/>
              </w:rPr>
              <w:t>空调</w:t>
            </w:r>
          </w:p>
        </w:tc>
        <w:tc>
          <w:tcPr>
            <w:tcW w:w="5175" w:type="dxa"/>
            <w:tcBorders>
              <w:top w:val="nil"/>
              <w:left w:val="nil"/>
              <w:bottom w:val="single" w:color="auto" w:sz="4" w:space="0"/>
              <w:right w:val="single" w:color="auto" w:sz="4" w:space="0"/>
            </w:tcBorders>
            <w:shd w:val="clear" w:color="auto" w:fill="auto"/>
            <w:noWrap/>
            <w:vAlign w:val="center"/>
          </w:tcPr>
          <w:p>
            <w:pPr>
              <w:widowControl/>
              <w:adjustRightInd w:val="0"/>
              <w:snapToGrid w:val="0"/>
              <w:spacing w:beforeLines="0" w:afterLines="0" w:line="360" w:lineRule="auto"/>
              <w:jc w:val="center"/>
              <w:rPr>
                <w:rFonts w:ascii="仿宋" w:hAnsi="仿宋" w:eastAsia="仿宋" w:cs="仿宋"/>
                <w:kern w:val="0"/>
                <w:sz w:val="24"/>
              </w:rPr>
            </w:pPr>
            <w:r>
              <w:rPr>
                <w:rFonts w:hint="eastAsia" w:ascii="仿宋" w:hAnsi="仿宋" w:eastAsia="仿宋" w:cs="仿宋"/>
                <w:kern w:val="0"/>
                <w:sz w:val="24"/>
              </w:rPr>
              <w:t>配置空调</w:t>
            </w:r>
          </w:p>
        </w:tc>
      </w:tr>
      <w:tr>
        <w:tblPrEx>
          <w:tblCellMar>
            <w:top w:w="0" w:type="dxa"/>
            <w:left w:w="108" w:type="dxa"/>
            <w:bottom w:w="0" w:type="dxa"/>
            <w:right w:w="108" w:type="dxa"/>
          </w:tblCellMar>
        </w:tblPrEx>
        <w:trPr>
          <w:gridAfter w:val="3"/>
          <w:wAfter w:w="22224" w:type="dxa"/>
          <w:trHeight w:val="570" w:hRule="atLeast"/>
        </w:trPr>
        <w:tc>
          <w:tcPr>
            <w:tcW w:w="1799" w:type="dxa"/>
            <w:vMerge w:val="continue"/>
            <w:tcBorders>
              <w:top w:val="nil"/>
              <w:left w:val="single" w:color="auto" w:sz="4" w:space="0"/>
              <w:bottom w:val="single" w:color="auto" w:sz="4" w:space="0"/>
              <w:right w:val="single" w:color="auto" w:sz="4" w:space="0"/>
            </w:tcBorders>
            <w:vAlign w:val="center"/>
          </w:tcPr>
          <w:p>
            <w:pPr>
              <w:widowControl/>
              <w:adjustRightInd w:val="0"/>
              <w:snapToGrid w:val="0"/>
              <w:spacing w:beforeLines="0" w:afterLines="0" w:line="360" w:lineRule="auto"/>
              <w:jc w:val="center"/>
              <w:rPr>
                <w:rFonts w:ascii="仿宋" w:hAnsi="仿宋" w:eastAsia="仿宋" w:cs="仿宋"/>
                <w:kern w:val="0"/>
                <w:sz w:val="24"/>
              </w:rPr>
            </w:pPr>
          </w:p>
        </w:tc>
        <w:tc>
          <w:tcPr>
            <w:tcW w:w="2385" w:type="dxa"/>
            <w:tcBorders>
              <w:top w:val="nil"/>
              <w:left w:val="nil"/>
              <w:bottom w:val="single" w:color="auto" w:sz="4" w:space="0"/>
              <w:right w:val="single" w:color="auto" w:sz="4" w:space="0"/>
            </w:tcBorders>
            <w:shd w:val="clear" w:color="auto" w:fill="auto"/>
            <w:noWrap/>
            <w:vAlign w:val="center"/>
          </w:tcPr>
          <w:p>
            <w:pPr>
              <w:widowControl/>
              <w:adjustRightInd w:val="0"/>
              <w:snapToGrid w:val="0"/>
              <w:spacing w:beforeLines="0" w:afterLines="0" w:line="360" w:lineRule="auto"/>
              <w:jc w:val="center"/>
              <w:rPr>
                <w:rFonts w:ascii="仿宋" w:hAnsi="仿宋" w:eastAsia="仿宋" w:cs="仿宋"/>
                <w:kern w:val="0"/>
                <w:sz w:val="24"/>
              </w:rPr>
            </w:pPr>
            <w:r>
              <w:rPr>
                <w:rFonts w:hint="eastAsia" w:ascii="仿宋" w:hAnsi="仿宋" w:eastAsia="仿宋" w:cs="仿宋"/>
                <w:kern w:val="0"/>
                <w:sz w:val="24"/>
              </w:rPr>
              <w:t>副制动</w:t>
            </w:r>
          </w:p>
        </w:tc>
        <w:tc>
          <w:tcPr>
            <w:tcW w:w="5175" w:type="dxa"/>
            <w:tcBorders>
              <w:top w:val="nil"/>
              <w:left w:val="nil"/>
              <w:bottom w:val="single" w:color="auto" w:sz="4" w:space="0"/>
              <w:right w:val="single" w:color="auto" w:sz="4" w:space="0"/>
            </w:tcBorders>
            <w:shd w:val="clear" w:color="auto" w:fill="auto"/>
            <w:noWrap/>
            <w:vAlign w:val="center"/>
          </w:tcPr>
          <w:p>
            <w:pPr>
              <w:widowControl/>
              <w:adjustRightInd w:val="0"/>
              <w:snapToGrid w:val="0"/>
              <w:spacing w:beforeLines="0" w:afterLines="0" w:line="360" w:lineRule="auto"/>
              <w:jc w:val="center"/>
              <w:rPr>
                <w:rFonts w:ascii="仿宋" w:hAnsi="仿宋" w:eastAsia="仿宋" w:cs="仿宋"/>
                <w:kern w:val="0"/>
                <w:sz w:val="24"/>
              </w:rPr>
            </w:pPr>
            <w:r>
              <w:rPr>
                <w:rFonts w:hint="eastAsia" w:ascii="仿宋" w:hAnsi="仿宋" w:eastAsia="仿宋" w:cs="仿宋"/>
                <w:kern w:val="0"/>
                <w:sz w:val="24"/>
              </w:rPr>
              <w:t>自动挡</w:t>
            </w:r>
            <w:r>
              <w:rPr>
                <w:rFonts w:hint="eastAsia" w:ascii="仿宋" w:hAnsi="仿宋" w:eastAsia="仿宋" w:cs="仿宋"/>
                <w:kern w:val="0"/>
                <w:sz w:val="24"/>
                <w:lang w:val="en-US" w:eastAsia="zh-CN"/>
              </w:rPr>
              <w:t>10</w:t>
            </w:r>
            <w:r>
              <w:rPr>
                <w:rFonts w:hint="eastAsia" w:ascii="仿宋" w:hAnsi="仿宋" w:eastAsia="仿宋" w:cs="仿宋"/>
                <w:kern w:val="0"/>
                <w:sz w:val="24"/>
              </w:rPr>
              <w:t>辆</w:t>
            </w:r>
            <w:r>
              <w:rPr>
                <w:rFonts w:hint="eastAsia" w:ascii="仿宋" w:hAnsi="仿宋" w:eastAsia="仿宋" w:cs="仿宋"/>
                <w:kern w:val="0"/>
                <w:sz w:val="24"/>
                <w:lang w:eastAsia="zh-CN"/>
              </w:rPr>
              <w:t>、</w:t>
            </w:r>
            <w:r>
              <w:rPr>
                <w:rFonts w:hint="eastAsia" w:ascii="仿宋" w:hAnsi="仿宋" w:eastAsia="仿宋" w:cs="仿宋"/>
                <w:kern w:val="0"/>
                <w:sz w:val="24"/>
              </w:rPr>
              <w:t>手动挡</w:t>
            </w:r>
            <w:r>
              <w:rPr>
                <w:rFonts w:hint="eastAsia" w:ascii="仿宋" w:hAnsi="仿宋" w:eastAsia="仿宋" w:cs="仿宋"/>
                <w:kern w:val="0"/>
                <w:sz w:val="24"/>
                <w:lang w:val="en-US" w:eastAsia="zh-CN"/>
              </w:rPr>
              <w:t>17</w:t>
            </w:r>
            <w:r>
              <w:rPr>
                <w:rFonts w:hint="eastAsia" w:ascii="仿宋" w:hAnsi="仿宋" w:eastAsia="仿宋" w:cs="仿宋"/>
                <w:kern w:val="0"/>
                <w:sz w:val="24"/>
              </w:rPr>
              <w:t>辆副驾驶侧加装副制动</w:t>
            </w:r>
          </w:p>
        </w:tc>
      </w:tr>
      <w:tr>
        <w:tblPrEx>
          <w:tblCellMar>
            <w:top w:w="0" w:type="dxa"/>
            <w:left w:w="108" w:type="dxa"/>
            <w:bottom w:w="0" w:type="dxa"/>
            <w:right w:w="108" w:type="dxa"/>
          </w:tblCellMar>
        </w:tblPrEx>
        <w:trPr>
          <w:gridAfter w:val="3"/>
          <w:wAfter w:w="22224" w:type="dxa"/>
          <w:trHeight w:val="570" w:hRule="atLeast"/>
        </w:trPr>
        <w:tc>
          <w:tcPr>
            <w:tcW w:w="1799" w:type="dxa"/>
            <w:vMerge w:val="continue"/>
            <w:tcBorders>
              <w:top w:val="nil"/>
              <w:left w:val="single" w:color="auto" w:sz="4" w:space="0"/>
              <w:bottom w:val="single" w:color="auto" w:sz="4" w:space="0"/>
              <w:right w:val="single" w:color="auto" w:sz="4" w:space="0"/>
            </w:tcBorders>
            <w:vAlign w:val="center"/>
          </w:tcPr>
          <w:p>
            <w:pPr>
              <w:widowControl/>
              <w:adjustRightInd w:val="0"/>
              <w:snapToGrid w:val="0"/>
              <w:spacing w:beforeLines="0" w:afterLines="0" w:line="360" w:lineRule="auto"/>
              <w:jc w:val="center"/>
              <w:rPr>
                <w:rFonts w:ascii="仿宋" w:hAnsi="仿宋" w:eastAsia="仿宋" w:cs="仿宋"/>
                <w:kern w:val="0"/>
                <w:sz w:val="24"/>
              </w:rPr>
            </w:pPr>
          </w:p>
        </w:tc>
        <w:tc>
          <w:tcPr>
            <w:tcW w:w="2385" w:type="dxa"/>
            <w:tcBorders>
              <w:top w:val="nil"/>
              <w:left w:val="nil"/>
              <w:bottom w:val="single" w:color="auto" w:sz="4" w:space="0"/>
              <w:right w:val="single" w:color="auto" w:sz="4" w:space="0"/>
            </w:tcBorders>
            <w:shd w:val="clear" w:color="auto" w:fill="auto"/>
            <w:noWrap/>
            <w:vAlign w:val="center"/>
          </w:tcPr>
          <w:p>
            <w:pPr>
              <w:widowControl/>
              <w:adjustRightInd w:val="0"/>
              <w:snapToGrid w:val="0"/>
              <w:spacing w:beforeLines="0" w:afterLines="0" w:line="360" w:lineRule="auto"/>
              <w:jc w:val="center"/>
              <w:rPr>
                <w:rFonts w:ascii="仿宋" w:hAnsi="仿宋" w:eastAsia="仿宋" w:cs="仿宋"/>
                <w:kern w:val="0"/>
                <w:sz w:val="24"/>
              </w:rPr>
            </w:pPr>
            <w:r>
              <w:rPr>
                <w:rFonts w:hint="eastAsia" w:ascii="仿宋" w:hAnsi="仿宋" w:eastAsia="仿宋" w:cs="仿宋"/>
                <w:kern w:val="0"/>
                <w:sz w:val="24"/>
              </w:rPr>
              <w:t>脚垫</w:t>
            </w:r>
          </w:p>
        </w:tc>
        <w:tc>
          <w:tcPr>
            <w:tcW w:w="5175" w:type="dxa"/>
            <w:tcBorders>
              <w:top w:val="nil"/>
              <w:left w:val="nil"/>
              <w:bottom w:val="single" w:color="auto" w:sz="4" w:space="0"/>
              <w:right w:val="single" w:color="auto" w:sz="4" w:space="0"/>
            </w:tcBorders>
            <w:shd w:val="clear" w:color="auto" w:fill="auto"/>
            <w:noWrap/>
            <w:vAlign w:val="center"/>
          </w:tcPr>
          <w:p>
            <w:pPr>
              <w:widowControl/>
              <w:adjustRightInd w:val="0"/>
              <w:snapToGrid w:val="0"/>
              <w:spacing w:beforeLines="0" w:afterLines="0" w:line="360" w:lineRule="auto"/>
              <w:jc w:val="center"/>
              <w:rPr>
                <w:rFonts w:ascii="仿宋" w:hAnsi="仿宋" w:eastAsia="仿宋" w:cs="仿宋"/>
                <w:kern w:val="0"/>
                <w:sz w:val="24"/>
              </w:rPr>
            </w:pPr>
            <w:r>
              <w:rPr>
                <w:rFonts w:hint="eastAsia" w:ascii="仿宋" w:hAnsi="仿宋" w:eastAsia="仿宋" w:cs="仿宋"/>
                <w:kern w:val="0"/>
                <w:sz w:val="24"/>
              </w:rPr>
              <w:t>360软包脚垫</w:t>
            </w:r>
          </w:p>
        </w:tc>
      </w:tr>
      <w:tr>
        <w:tblPrEx>
          <w:tblCellMar>
            <w:top w:w="0" w:type="dxa"/>
            <w:left w:w="108" w:type="dxa"/>
            <w:bottom w:w="0" w:type="dxa"/>
            <w:right w:w="108" w:type="dxa"/>
          </w:tblCellMar>
        </w:tblPrEx>
        <w:trPr>
          <w:gridAfter w:val="3"/>
          <w:wAfter w:w="22224" w:type="dxa"/>
          <w:trHeight w:val="570" w:hRule="atLeast"/>
        </w:trPr>
        <w:tc>
          <w:tcPr>
            <w:tcW w:w="1799" w:type="dxa"/>
            <w:vMerge w:val="continue"/>
            <w:tcBorders>
              <w:top w:val="nil"/>
              <w:left w:val="single" w:color="auto" w:sz="4" w:space="0"/>
              <w:bottom w:val="single" w:color="auto" w:sz="4" w:space="0"/>
              <w:right w:val="single" w:color="auto" w:sz="4" w:space="0"/>
            </w:tcBorders>
            <w:vAlign w:val="center"/>
          </w:tcPr>
          <w:p>
            <w:pPr>
              <w:widowControl/>
              <w:adjustRightInd w:val="0"/>
              <w:snapToGrid w:val="0"/>
              <w:spacing w:beforeLines="0" w:afterLines="0" w:line="360" w:lineRule="auto"/>
              <w:jc w:val="center"/>
              <w:rPr>
                <w:rFonts w:ascii="仿宋" w:hAnsi="仿宋" w:eastAsia="仿宋" w:cs="仿宋"/>
                <w:kern w:val="0"/>
                <w:sz w:val="24"/>
              </w:rPr>
            </w:pPr>
          </w:p>
        </w:tc>
        <w:tc>
          <w:tcPr>
            <w:tcW w:w="2385" w:type="dxa"/>
            <w:tcBorders>
              <w:top w:val="nil"/>
              <w:left w:val="nil"/>
              <w:bottom w:val="single" w:color="auto" w:sz="4" w:space="0"/>
              <w:right w:val="single" w:color="auto" w:sz="4" w:space="0"/>
            </w:tcBorders>
            <w:shd w:val="clear" w:color="auto" w:fill="auto"/>
            <w:noWrap/>
            <w:vAlign w:val="center"/>
          </w:tcPr>
          <w:p>
            <w:pPr>
              <w:widowControl/>
              <w:adjustRightInd w:val="0"/>
              <w:snapToGrid w:val="0"/>
              <w:spacing w:beforeLines="0" w:afterLines="0" w:line="360" w:lineRule="auto"/>
              <w:jc w:val="center"/>
              <w:rPr>
                <w:rFonts w:ascii="仿宋" w:hAnsi="仿宋" w:eastAsia="仿宋" w:cs="仿宋"/>
                <w:kern w:val="0"/>
                <w:sz w:val="24"/>
              </w:rPr>
            </w:pPr>
            <w:r>
              <w:rPr>
                <w:rFonts w:hint="eastAsia" w:ascii="仿宋" w:hAnsi="仿宋" w:eastAsia="仿宋" w:cs="仿宋"/>
                <w:kern w:val="0"/>
                <w:sz w:val="24"/>
              </w:rPr>
              <w:t>驻车制动类型</w:t>
            </w:r>
          </w:p>
        </w:tc>
        <w:tc>
          <w:tcPr>
            <w:tcW w:w="5175" w:type="dxa"/>
            <w:tcBorders>
              <w:top w:val="nil"/>
              <w:left w:val="nil"/>
              <w:bottom w:val="single" w:color="auto" w:sz="4" w:space="0"/>
              <w:right w:val="single" w:color="auto" w:sz="4" w:space="0"/>
            </w:tcBorders>
            <w:shd w:val="clear" w:color="auto" w:fill="auto"/>
            <w:noWrap/>
            <w:vAlign w:val="center"/>
          </w:tcPr>
          <w:p>
            <w:pPr>
              <w:widowControl/>
              <w:adjustRightInd w:val="0"/>
              <w:snapToGrid w:val="0"/>
              <w:spacing w:beforeLines="0" w:afterLines="0" w:line="360" w:lineRule="auto"/>
              <w:jc w:val="center"/>
              <w:rPr>
                <w:rFonts w:ascii="仿宋" w:hAnsi="仿宋" w:eastAsia="仿宋" w:cs="仿宋"/>
                <w:kern w:val="0"/>
                <w:sz w:val="24"/>
              </w:rPr>
            </w:pPr>
            <w:r>
              <w:rPr>
                <w:rFonts w:hint="eastAsia" w:ascii="仿宋" w:hAnsi="仿宋" w:eastAsia="仿宋" w:cs="仿宋"/>
                <w:kern w:val="0"/>
                <w:sz w:val="24"/>
              </w:rPr>
              <w:t>机械手刹</w:t>
            </w:r>
          </w:p>
        </w:tc>
      </w:tr>
      <w:tr>
        <w:tblPrEx>
          <w:tblCellMar>
            <w:top w:w="0" w:type="dxa"/>
            <w:left w:w="108" w:type="dxa"/>
            <w:bottom w:w="0" w:type="dxa"/>
            <w:right w:w="108" w:type="dxa"/>
          </w:tblCellMar>
        </w:tblPrEx>
        <w:trPr>
          <w:gridAfter w:val="3"/>
          <w:wAfter w:w="22224" w:type="dxa"/>
          <w:trHeight w:val="570" w:hRule="atLeast"/>
        </w:trPr>
        <w:tc>
          <w:tcPr>
            <w:tcW w:w="1799" w:type="dxa"/>
            <w:vMerge w:val="continue"/>
            <w:tcBorders>
              <w:top w:val="nil"/>
              <w:left w:val="single" w:color="auto" w:sz="4" w:space="0"/>
              <w:bottom w:val="single" w:color="auto" w:sz="4" w:space="0"/>
              <w:right w:val="single" w:color="auto" w:sz="4" w:space="0"/>
            </w:tcBorders>
            <w:vAlign w:val="center"/>
          </w:tcPr>
          <w:p>
            <w:pPr>
              <w:widowControl/>
              <w:adjustRightInd w:val="0"/>
              <w:snapToGrid w:val="0"/>
              <w:spacing w:beforeLines="0" w:afterLines="0" w:line="360" w:lineRule="auto"/>
              <w:jc w:val="center"/>
              <w:rPr>
                <w:rFonts w:ascii="仿宋" w:hAnsi="仿宋" w:eastAsia="仿宋" w:cs="仿宋"/>
                <w:kern w:val="0"/>
                <w:sz w:val="24"/>
              </w:rPr>
            </w:pPr>
          </w:p>
        </w:tc>
        <w:tc>
          <w:tcPr>
            <w:tcW w:w="2385" w:type="dxa"/>
            <w:tcBorders>
              <w:top w:val="nil"/>
              <w:left w:val="nil"/>
              <w:bottom w:val="single" w:color="auto" w:sz="4" w:space="0"/>
              <w:right w:val="single" w:color="auto" w:sz="4" w:space="0"/>
            </w:tcBorders>
            <w:shd w:val="clear" w:color="auto" w:fill="auto"/>
            <w:noWrap/>
            <w:vAlign w:val="center"/>
          </w:tcPr>
          <w:p>
            <w:pPr>
              <w:widowControl/>
              <w:adjustRightInd w:val="0"/>
              <w:snapToGrid w:val="0"/>
              <w:spacing w:beforeLines="0" w:afterLines="0" w:line="360" w:lineRule="auto"/>
              <w:jc w:val="center"/>
              <w:rPr>
                <w:rFonts w:ascii="仿宋" w:hAnsi="仿宋" w:eastAsia="仿宋" w:cs="仿宋"/>
                <w:kern w:val="0"/>
                <w:sz w:val="24"/>
              </w:rPr>
            </w:pPr>
            <w:r>
              <w:rPr>
                <w:rFonts w:hint="eastAsia" w:ascii="仿宋" w:hAnsi="仿宋" w:eastAsia="仿宋" w:cs="仿宋"/>
                <w:kern w:val="0"/>
                <w:sz w:val="24"/>
              </w:rPr>
              <w:t>车内后视镜</w:t>
            </w:r>
          </w:p>
        </w:tc>
        <w:tc>
          <w:tcPr>
            <w:tcW w:w="5175" w:type="dxa"/>
            <w:tcBorders>
              <w:top w:val="nil"/>
              <w:left w:val="nil"/>
              <w:bottom w:val="single" w:color="auto" w:sz="4" w:space="0"/>
              <w:right w:val="single" w:color="auto" w:sz="4" w:space="0"/>
            </w:tcBorders>
            <w:shd w:val="clear" w:color="auto" w:fill="auto"/>
            <w:noWrap/>
            <w:vAlign w:val="center"/>
          </w:tcPr>
          <w:p>
            <w:pPr>
              <w:widowControl/>
              <w:adjustRightInd w:val="0"/>
              <w:snapToGrid w:val="0"/>
              <w:spacing w:beforeLines="0" w:afterLines="0" w:line="360" w:lineRule="auto"/>
              <w:jc w:val="center"/>
              <w:rPr>
                <w:rFonts w:ascii="仿宋" w:hAnsi="仿宋" w:eastAsia="仿宋" w:cs="仿宋"/>
                <w:kern w:val="0"/>
                <w:sz w:val="24"/>
              </w:rPr>
            </w:pPr>
            <w:r>
              <w:rPr>
                <w:rFonts w:hint="eastAsia" w:ascii="仿宋" w:hAnsi="仿宋" w:eastAsia="仿宋" w:cs="仿宋"/>
                <w:kern w:val="0"/>
                <w:sz w:val="24"/>
              </w:rPr>
              <w:t>车内双后视镜、副驾驶侧加装后视镜1个</w:t>
            </w:r>
          </w:p>
        </w:tc>
      </w:tr>
      <w:tr>
        <w:tblPrEx>
          <w:tblCellMar>
            <w:top w:w="0" w:type="dxa"/>
            <w:left w:w="108" w:type="dxa"/>
            <w:bottom w:w="0" w:type="dxa"/>
            <w:right w:w="108" w:type="dxa"/>
          </w:tblCellMar>
        </w:tblPrEx>
        <w:trPr>
          <w:gridAfter w:val="3"/>
          <w:wAfter w:w="22224" w:type="dxa"/>
          <w:trHeight w:val="570" w:hRule="atLeast"/>
        </w:trPr>
        <w:tc>
          <w:tcPr>
            <w:tcW w:w="1799" w:type="dxa"/>
            <w:vMerge w:val="restart"/>
            <w:tcBorders>
              <w:top w:val="nil"/>
              <w:left w:val="single" w:color="auto" w:sz="4" w:space="0"/>
              <w:bottom w:val="single" w:color="auto" w:sz="4" w:space="0"/>
              <w:right w:val="single" w:color="auto" w:sz="4" w:space="0"/>
            </w:tcBorders>
            <w:shd w:val="clear" w:color="auto" w:fill="auto"/>
            <w:noWrap/>
            <w:vAlign w:val="center"/>
          </w:tcPr>
          <w:p>
            <w:pPr>
              <w:widowControl/>
              <w:adjustRightInd w:val="0"/>
              <w:snapToGrid w:val="0"/>
              <w:spacing w:beforeLines="0" w:afterLines="0" w:line="360" w:lineRule="auto"/>
              <w:jc w:val="center"/>
              <w:rPr>
                <w:rFonts w:ascii="仿宋" w:hAnsi="仿宋" w:eastAsia="仿宋" w:cs="仿宋"/>
                <w:kern w:val="0"/>
                <w:sz w:val="24"/>
              </w:rPr>
            </w:pPr>
            <w:r>
              <w:rPr>
                <w:rFonts w:hint="eastAsia" w:ascii="仿宋" w:hAnsi="仿宋" w:eastAsia="仿宋" w:cs="仿宋"/>
                <w:kern w:val="0"/>
                <w:sz w:val="24"/>
              </w:rPr>
              <w:t>发动机</w:t>
            </w:r>
          </w:p>
        </w:tc>
        <w:tc>
          <w:tcPr>
            <w:tcW w:w="2385" w:type="dxa"/>
            <w:tcBorders>
              <w:top w:val="nil"/>
              <w:left w:val="nil"/>
              <w:bottom w:val="single" w:color="auto" w:sz="4" w:space="0"/>
              <w:right w:val="single" w:color="auto" w:sz="4" w:space="0"/>
            </w:tcBorders>
            <w:shd w:val="clear" w:color="auto" w:fill="auto"/>
            <w:noWrap/>
            <w:vAlign w:val="center"/>
          </w:tcPr>
          <w:p>
            <w:pPr>
              <w:widowControl/>
              <w:adjustRightInd w:val="0"/>
              <w:snapToGrid w:val="0"/>
              <w:spacing w:beforeLines="0" w:afterLines="0" w:line="360" w:lineRule="auto"/>
              <w:jc w:val="center"/>
              <w:rPr>
                <w:rFonts w:ascii="仿宋" w:hAnsi="仿宋" w:eastAsia="仿宋" w:cs="仿宋"/>
                <w:kern w:val="0"/>
                <w:sz w:val="24"/>
              </w:rPr>
            </w:pPr>
            <w:r>
              <w:rPr>
                <w:rFonts w:hint="eastAsia" w:ascii="仿宋" w:hAnsi="仿宋" w:eastAsia="仿宋" w:cs="仿宋"/>
                <w:kern w:val="0"/>
                <w:sz w:val="24"/>
              </w:rPr>
              <w:t>气缸排列形式</w:t>
            </w:r>
          </w:p>
        </w:tc>
        <w:tc>
          <w:tcPr>
            <w:tcW w:w="5175" w:type="dxa"/>
            <w:tcBorders>
              <w:top w:val="nil"/>
              <w:left w:val="nil"/>
              <w:bottom w:val="single" w:color="auto" w:sz="4" w:space="0"/>
              <w:right w:val="single" w:color="auto" w:sz="4" w:space="0"/>
            </w:tcBorders>
            <w:shd w:val="clear" w:color="auto" w:fill="auto"/>
            <w:noWrap/>
            <w:vAlign w:val="center"/>
          </w:tcPr>
          <w:p>
            <w:pPr>
              <w:widowControl/>
              <w:adjustRightInd w:val="0"/>
              <w:snapToGrid w:val="0"/>
              <w:spacing w:beforeLines="0" w:afterLines="0" w:line="360" w:lineRule="auto"/>
              <w:jc w:val="center"/>
              <w:rPr>
                <w:rFonts w:ascii="仿宋" w:hAnsi="仿宋" w:eastAsia="仿宋" w:cs="仿宋"/>
                <w:kern w:val="0"/>
                <w:sz w:val="24"/>
              </w:rPr>
            </w:pPr>
            <w:r>
              <w:rPr>
                <w:rFonts w:hint="eastAsia" w:ascii="仿宋" w:hAnsi="仿宋" w:eastAsia="仿宋" w:cs="仿宋"/>
                <w:kern w:val="0"/>
                <w:sz w:val="24"/>
              </w:rPr>
              <w:t>直列</w:t>
            </w:r>
          </w:p>
        </w:tc>
      </w:tr>
      <w:tr>
        <w:tblPrEx>
          <w:tblCellMar>
            <w:top w:w="0" w:type="dxa"/>
            <w:left w:w="108" w:type="dxa"/>
            <w:bottom w:w="0" w:type="dxa"/>
            <w:right w:w="108" w:type="dxa"/>
          </w:tblCellMar>
        </w:tblPrEx>
        <w:trPr>
          <w:gridAfter w:val="3"/>
          <w:wAfter w:w="22224" w:type="dxa"/>
          <w:trHeight w:val="570" w:hRule="atLeast"/>
        </w:trPr>
        <w:tc>
          <w:tcPr>
            <w:tcW w:w="1799" w:type="dxa"/>
            <w:vMerge w:val="continue"/>
            <w:tcBorders>
              <w:top w:val="nil"/>
              <w:left w:val="single" w:color="auto" w:sz="4" w:space="0"/>
              <w:bottom w:val="single" w:color="auto" w:sz="4" w:space="0"/>
              <w:right w:val="single" w:color="auto" w:sz="4" w:space="0"/>
            </w:tcBorders>
            <w:vAlign w:val="center"/>
          </w:tcPr>
          <w:p>
            <w:pPr>
              <w:widowControl/>
              <w:adjustRightInd w:val="0"/>
              <w:snapToGrid w:val="0"/>
              <w:spacing w:beforeLines="0" w:afterLines="0" w:line="360" w:lineRule="auto"/>
              <w:jc w:val="center"/>
              <w:rPr>
                <w:rFonts w:ascii="仿宋" w:hAnsi="仿宋" w:eastAsia="仿宋" w:cs="仿宋"/>
                <w:kern w:val="0"/>
                <w:sz w:val="24"/>
              </w:rPr>
            </w:pPr>
          </w:p>
        </w:tc>
        <w:tc>
          <w:tcPr>
            <w:tcW w:w="2385" w:type="dxa"/>
            <w:tcBorders>
              <w:top w:val="nil"/>
              <w:left w:val="nil"/>
              <w:bottom w:val="single" w:color="auto" w:sz="4" w:space="0"/>
              <w:right w:val="single" w:color="auto" w:sz="4" w:space="0"/>
            </w:tcBorders>
            <w:shd w:val="clear" w:color="auto" w:fill="auto"/>
            <w:noWrap/>
            <w:vAlign w:val="center"/>
          </w:tcPr>
          <w:p>
            <w:pPr>
              <w:widowControl/>
              <w:adjustRightInd w:val="0"/>
              <w:snapToGrid w:val="0"/>
              <w:spacing w:beforeLines="0" w:afterLines="0" w:line="360" w:lineRule="auto"/>
              <w:jc w:val="center"/>
              <w:rPr>
                <w:rFonts w:ascii="仿宋" w:hAnsi="仿宋" w:eastAsia="仿宋" w:cs="仿宋"/>
                <w:kern w:val="0"/>
                <w:sz w:val="24"/>
              </w:rPr>
            </w:pPr>
            <w:r>
              <w:rPr>
                <w:rFonts w:hint="eastAsia" w:ascii="仿宋" w:hAnsi="仿宋" w:eastAsia="仿宋" w:cs="仿宋"/>
                <w:kern w:val="0"/>
                <w:sz w:val="24"/>
              </w:rPr>
              <w:t>气缸数</w:t>
            </w:r>
          </w:p>
        </w:tc>
        <w:tc>
          <w:tcPr>
            <w:tcW w:w="5175" w:type="dxa"/>
            <w:tcBorders>
              <w:top w:val="nil"/>
              <w:left w:val="nil"/>
              <w:bottom w:val="single" w:color="auto" w:sz="4" w:space="0"/>
              <w:right w:val="single" w:color="auto" w:sz="4" w:space="0"/>
            </w:tcBorders>
            <w:shd w:val="clear" w:color="auto" w:fill="auto"/>
            <w:noWrap/>
            <w:vAlign w:val="center"/>
          </w:tcPr>
          <w:p>
            <w:pPr>
              <w:widowControl/>
              <w:adjustRightInd w:val="0"/>
              <w:snapToGrid w:val="0"/>
              <w:spacing w:beforeLines="0" w:afterLines="0" w:line="360" w:lineRule="auto"/>
              <w:jc w:val="center"/>
              <w:rPr>
                <w:rFonts w:ascii="仿宋" w:hAnsi="仿宋" w:eastAsia="仿宋" w:cs="仿宋"/>
                <w:kern w:val="0"/>
                <w:sz w:val="24"/>
              </w:rPr>
            </w:pPr>
            <w:r>
              <w:rPr>
                <w:rFonts w:hint="eastAsia" w:ascii="仿宋" w:hAnsi="仿宋" w:eastAsia="仿宋" w:cs="仿宋"/>
                <w:kern w:val="0"/>
                <w:sz w:val="24"/>
              </w:rPr>
              <w:t>4</w:t>
            </w:r>
          </w:p>
        </w:tc>
      </w:tr>
      <w:tr>
        <w:tblPrEx>
          <w:tblCellMar>
            <w:top w:w="0" w:type="dxa"/>
            <w:left w:w="108" w:type="dxa"/>
            <w:bottom w:w="0" w:type="dxa"/>
            <w:right w:w="108" w:type="dxa"/>
          </w:tblCellMar>
        </w:tblPrEx>
        <w:trPr>
          <w:gridAfter w:val="3"/>
          <w:wAfter w:w="22224" w:type="dxa"/>
          <w:trHeight w:val="570" w:hRule="atLeast"/>
        </w:trPr>
        <w:tc>
          <w:tcPr>
            <w:tcW w:w="1799" w:type="dxa"/>
            <w:vMerge w:val="continue"/>
            <w:tcBorders>
              <w:top w:val="nil"/>
              <w:left w:val="single" w:color="auto" w:sz="4" w:space="0"/>
              <w:bottom w:val="single" w:color="auto" w:sz="4" w:space="0"/>
              <w:right w:val="single" w:color="auto" w:sz="4" w:space="0"/>
            </w:tcBorders>
            <w:vAlign w:val="center"/>
          </w:tcPr>
          <w:p>
            <w:pPr>
              <w:widowControl/>
              <w:adjustRightInd w:val="0"/>
              <w:snapToGrid w:val="0"/>
              <w:spacing w:beforeLines="0" w:afterLines="0" w:line="360" w:lineRule="auto"/>
              <w:jc w:val="center"/>
              <w:rPr>
                <w:rFonts w:ascii="仿宋" w:hAnsi="仿宋" w:eastAsia="仿宋" w:cs="仿宋"/>
                <w:kern w:val="0"/>
                <w:sz w:val="24"/>
              </w:rPr>
            </w:pPr>
          </w:p>
        </w:tc>
        <w:tc>
          <w:tcPr>
            <w:tcW w:w="2385" w:type="dxa"/>
            <w:tcBorders>
              <w:top w:val="nil"/>
              <w:left w:val="nil"/>
              <w:bottom w:val="single" w:color="auto" w:sz="4" w:space="0"/>
              <w:right w:val="single" w:color="auto" w:sz="4" w:space="0"/>
            </w:tcBorders>
            <w:shd w:val="clear" w:color="auto" w:fill="auto"/>
            <w:noWrap/>
            <w:vAlign w:val="center"/>
          </w:tcPr>
          <w:p>
            <w:pPr>
              <w:widowControl/>
              <w:adjustRightInd w:val="0"/>
              <w:snapToGrid w:val="0"/>
              <w:spacing w:beforeLines="0" w:afterLines="0" w:line="360" w:lineRule="auto"/>
              <w:jc w:val="center"/>
              <w:rPr>
                <w:rFonts w:ascii="仿宋" w:hAnsi="仿宋" w:eastAsia="仿宋" w:cs="仿宋"/>
                <w:kern w:val="0"/>
                <w:sz w:val="24"/>
              </w:rPr>
            </w:pPr>
            <w:r>
              <w:rPr>
                <w:rFonts w:hint="eastAsia" w:ascii="仿宋" w:hAnsi="仿宋" w:eastAsia="仿宋" w:cs="仿宋"/>
                <w:kern w:val="0"/>
                <w:sz w:val="24"/>
              </w:rPr>
              <w:t>进气形式</w:t>
            </w:r>
          </w:p>
        </w:tc>
        <w:tc>
          <w:tcPr>
            <w:tcW w:w="5175" w:type="dxa"/>
            <w:tcBorders>
              <w:top w:val="nil"/>
              <w:left w:val="nil"/>
              <w:bottom w:val="single" w:color="auto" w:sz="4" w:space="0"/>
              <w:right w:val="single" w:color="auto" w:sz="4" w:space="0"/>
            </w:tcBorders>
            <w:shd w:val="clear" w:color="auto" w:fill="auto"/>
            <w:noWrap/>
            <w:vAlign w:val="center"/>
          </w:tcPr>
          <w:p>
            <w:pPr>
              <w:widowControl/>
              <w:adjustRightInd w:val="0"/>
              <w:snapToGrid w:val="0"/>
              <w:spacing w:beforeLines="0" w:afterLines="0" w:line="360" w:lineRule="auto"/>
              <w:jc w:val="center"/>
              <w:rPr>
                <w:rFonts w:ascii="仿宋" w:hAnsi="仿宋" w:eastAsia="仿宋" w:cs="仿宋"/>
                <w:kern w:val="0"/>
                <w:sz w:val="24"/>
              </w:rPr>
            </w:pPr>
            <w:r>
              <w:rPr>
                <w:rFonts w:hint="eastAsia" w:ascii="仿宋" w:hAnsi="仿宋" w:eastAsia="仿宋" w:cs="仿宋"/>
                <w:kern w:val="0"/>
                <w:sz w:val="24"/>
              </w:rPr>
              <w:t>自然吸气</w:t>
            </w:r>
          </w:p>
        </w:tc>
      </w:tr>
      <w:tr>
        <w:tblPrEx>
          <w:tblCellMar>
            <w:top w:w="0" w:type="dxa"/>
            <w:left w:w="108" w:type="dxa"/>
            <w:bottom w:w="0" w:type="dxa"/>
            <w:right w:w="108" w:type="dxa"/>
          </w:tblCellMar>
        </w:tblPrEx>
        <w:trPr>
          <w:gridAfter w:val="3"/>
          <w:wAfter w:w="22224" w:type="dxa"/>
          <w:trHeight w:val="570" w:hRule="atLeast"/>
        </w:trPr>
        <w:tc>
          <w:tcPr>
            <w:tcW w:w="1799" w:type="dxa"/>
            <w:vMerge w:val="continue"/>
            <w:tcBorders>
              <w:top w:val="nil"/>
              <w:left w:val="single" w:color="auto" w:sz="4" w:space="0"/>
              <w:bottom w:val="single" w:color="auto" w:sz="4" w:space="0"/>
              <w:right w:val="single" w:color="auto" w:sz="4" w:space="0"/>
            </w:tcBorders>
            <w:vAlign w:val="center"/>
          </w:tcPr>
          <w:p>
            <w:pPr>
              <w:widowControl/>
              <w:adjustRightInd w:val="0"/>
              <w:snapToGrid w:val="0"/>
              <w:spacing w:beforeLines="0" w:afterLines="0" w:line="360" w:lineRule="auto"/>
              <w:jc w:val="center"/>
              <w:rPr>
                <w:rFonts w:ascii="仿宋" w:hAnsi="仿宋" w:eastAsia="仿宋" w:cs="仿宋"/>
                <w:kern w:val="0"/>
                <w:sz w:val="24"/>
              </w:rPr>
            </w:pPr>
          </w:p>
        </w:tc>
        <w:tc>
          <w:tcPr>
            <w:tcW w:w="2385" w:type="dxa"/>
            <w:tcBorders>
              <w:top w:val="nil"/>
              <w:left w:val="nil"/>
              <w:bottom w:val="single" w:color="auto" w:sz="4" w:space="0"/>
              <w:right w:val="single" w:color="auto" w:sz="4" w:space="0"/>
            </w:tcBorders>
            <w:shd w:val="clear" w:color="auto" w:fill="auto"/>
            <w:noWrap/>
            <w:vAlign w:val="center"/>
          </w:tcPr>
          <w:p>
            <w:pPr>
              <w:widowControl/>
              <w:adjustRightInd w:val="0"/>
              <w:snapToGrid w:val="0"/>
              <w:spacing w:beforeLines="0" w:afterLines="0" w:line="360" w:lineRule="auto"/>
              <w:jc w:val="center"/>
              <w:rPr>
                <w:rFonts w:ascii="仿宋" w:hAnsi="仿宋" w:eastAsia="仿宋" w:cs="仿宋"/>
                <w:kern w:val="0"/>
                <w:sz w:val="24"/>
              </w:rPr>
            </w:pPr>
            <w:r>
              <w:rPr>
                <w:rFonts w:hint="eastAsia" w:ascii="仿宋" w:hAnsi="仿宋" w:eastAsia="仿宋" w:cs="仿宋"/>
                <w:kern w:val="0"/>
                <w:sz w:val="24"/>
              </w:rPr>
              <w:t>燃油种类</w:t>
            </w:r>
          </w:p>
        </w:tc>
        <w:tc>
          <w:tcPr>
            <w:tcW w:w="5175" w:type="dxa"/>
            <w:tcBorders>
              <w:top w:val="nil"/>
              <w:left w:val="nil"/>
              <w:bottom w:val="single" w:color="auto" w:sz="4" w:space="0"/>
              <w:right w:val="single" w:color="auto" w:sz="4" w:space="0"/>
            </w:tcBorders>
            <w:shd w:val="clear" w:color="auto" w:fill="auto"/>
            <w:noWrap/>
            <w:vAlign w:val="center"/>
          </w:tcPr>
          <w:p>
            <w:pPr>
              <w:widowControl/>
              <w:adjustRightInd w:val="0"/>
              <w:snapToGrid w:val="0"/>
              <w:spacing w:beforeLines="0" w:afterLines="0" w:line="360" w:lineRule="auto"/>
              <w:jc w:val="center"/>
              <w:rPr>
                <w:rFonts w:ascii="仿宋" w:hAnsi="仿宋" w:eastAsia="仿宋" w:cs="仿宋"/>
                <w:kern w:val="0"/>
                <w:sz w:val="24"/>
              </w:rPr>
            </w:pPr>
            <w:r>
              <w:rPr>
                <w:rFonts w:hint="eastAsia" w:ascii="仿宋" w:hAnsi="仿宋" w:eastAsia="仿宋" w:cs="仿宋"/>
                <w:kern w:val="0"/>
                <w:sz w:val="24"/>
              </w:rPr>
              <w:t>汽油</w:t>
            </w:r>
          </w:p>
        </w:tc>
      </w:tr>
      <w:tr>
        <w:tblPrEx>
          <w:tblCellMar>
            <w:top w:w="0" w:type="dxa"/>
            <w:left w:w="108" w:type="dxa"/>
            <w:bottom w:w="0" w:type="dxa"/>
            <w:right w:w="108" w:type="dxa"/>
          </w:tblCellMar>
        </w:tblPrEx>
        <w:trPr>
          <w:gridAfter w:val="3"/>
          <w:wAfter w:w="22224" w:type="dxa"/>
          <w:trHeight w:val="570" w:hRule="atLeast"/>
        </w:trPr>
        <w:tc>
          <w:tcPr>
            <w:tcW w:w="1799" w:type="dxa"/>
            <w:vMerge w:val="continue"/>
            <w:tcBorders>
              <w:top w:val="nil"/>
              <w:left w:val="single" w:color="auto" w:sz="4" w:space="0"/>
              <w:bottom w:val="single" w:color="auto" w:sz="4" w:space="0"/>
              <w:right w:val="single" w:color="auto" w:sz="4" w:space="0"/>
            </w:tcBorders>
            <w:vAlign w:val="center"/>
          </w:tcPr>
          <w:p>
            <w:pPr>
              <w:widowControl/>
              <w:adjustRightInd w:val="0"/>
              <w:snapToGrid w:val="0"/>
              <w:spacing w:beforeLines="0" w:afterLines="0" w:line="360" w:lineRule="auto"/>
              <w:jc w:val="center"/>
              <w:rPr>
                <w:rFonts w:ascii="仿宋" w:hAnsi="仿宋" w:eastAsia="仿宋" w:cs="仿宋"/>
                <w:kern w:val="0"/>
                <w:sz w:val="24"/>
              </w:rPr>
            </w:pPr>
          </w:p>
        </w:tc>
        <w:tc>
          <w:tcPr>
            <w:tcW w:w="2385" w:type="dxa"/>
            <w:tcBorders>
              <w:top w:val="nil"/>
              <w:left w:val="nil"/>
              <w:bottom w:val="single" w:color="auto" w:sz="4" w:space="0"/>
              <w:right w:val="single" w:color="auto" w:sz="4" w:space="0"/>
            </w:tcBorders>
            <w:shd w:val="clear" w:color="auto" w:fill="auto"/>
            <w:noWrap/>
            <w:vAlign w:val="center"/>
          </w:tcPr>
          <w:p>
            <w:pPr>
              <w:widowControl/>
              <w:adjustRightInd w:val="0"/>
              <w:snapToGrid w:val="0"/>
              <w:spacing w:beforeLines="0" w:afterLines="0" w:line="360" w:lineRule="auto"/>
              <w:jc w:val="center"/>
              <w:rPr>
                <w:rFonts w:ascii="仿宋" w:hAnsi="仿宋" w:eastAsia="仿宋" w:cs="仿宋"/>
                <w:kern w:val="0"/>
                <w:sz w:val="24"/>
              </w:rPr>
            </w:pPr>
            <w:r>
              <w:rPr>
                <w:rFonts w:hint="eastAsia" w:ascii="仿宋" w:hAnsi="仿宋" w:eastAsia="仿宋" w:cs="仿宋"/>
                <w:kern w:val="0"/>
                <w:sz w:val="24"/>
              </w:rPr>
              <w:t>燃油标号</w:t>
            </w:r>
          </w:p>
        </w:tc>
        <w:tc>
          <w:tcPr>
            <w:tcW w:w="5175" w:type="dxa"/>
            <w:tcBorders>
              <w:top w:val="nil"/>
              <w:left w:val="nil"/>
              <w:bottom w:val="single" w:color="auto" w:sz="4" w:space="0"/>
              <w:right w:val="single" w:color="auto" w:sz="4" w:space="0"/>
            </w:tcBorders>
            <w:shd w:val="clear" w:color="auto" w:fill="auto"/>
            <w:noWrap/>
            <w:vAlign w:val="center"/>
          </w:tcPr>
          <w:p>
            <w:pPr>
              <w:widowControl/>
              <w:adjustRightInd w:val="0"/>
              <w:snapToGrid w:val="0"/>
              <w:spacing w:beforeLines="0" w:afterLines="0" w:line="360" w:lineRule="auto"/>
              <w:jc w:val="center"/>
              <w:rPr>
                <w:rFonts w:ascii="仿宋" w:hAnsi="仿宋" w:eastAsia="仿宋" w:cs="仿宋"/>
                <w:kern w:val="0"/>
                <w:sz w:val="24"/>
              </w:rPr>
            </w:pPr>
            <w:r>
              <w:rPr>
                <w:rFonts w:hint="eastAsia" w:ascii="仿宋" w:hAnsi="仿宋" w:eastAsia="仿宋" w:cs="仿宋"/>
                <w:kern w:val="0"/>
                <w:sz w:val="24"/>
              </w:rPr>
              <w:t>92号</w:t>
            </w:r>
          </w:p>
        </w:tc>
      </w:tr>
      <w:tr>
        <w:tblPrEx>
          <w:tblCellMar>
            <w:top w:w="0" w:type="dxa"/>
            <w:left w:w="108" w:type="dxa"/>
            <w:bottom w:w="0" w:type="dxa"/>
            <w:right w:w="108" w:type="dxa"/>
          </w:tblCellMar>
        </w:tblPrEx>
        <w:trPr>
          <w:gridAfter w:val="3"/>
          <w:wAfter w:w="22224" w:type="dxa"/>
          <w:trHeight w:val="570" w:hRule="atLeast"/>
        </w:trPr>
        <w:tc>
          <w:tcPr>
            <w:tcW w:w="1799" w:type="dxa"/>
            <w:vMerge w:val="restart"/>
            <w:tcBorders>
              <w:top w:val="nil"/>
              <w:left w:val="single" w:color="auto" w:sz="4" w:space="0"/>
              <w:bottom w:val="single" w:color="auto" w:sz="4" w:space="0"/>
              <w:right w:val="single" w:color="auto" w:sz="4" w:space="0"/>
            </w:tcBorders>
            <w:shd w:val="clear" w:color="auto" w:fill="auto"/>
            <w:noWrap/>
            <w:vAlign w:val="center"/>
          </w:tcPr>
          <w:p>
            <w:pPr>
              <w:widowControl/>
              <w:adjustRightInd w:val="0"/>
              <w:snapToGrid w:val="0"/>
              <w:spacing w:beforeLines="0" w:afterLines="0" w:line="360" w:lineRule="auto"/>
              <w:jc w:val="center"/>
              <w:rPr>
                <w:rFonts w:ascii="仿宋" w:hAnsi="仿宋" w:eastAsia="仿宋" w:cs="仿宋"/>
                <w:kern w:val="0"/>
                <w:sz w:val="24"/>
              </w:rPr>
            </w:pPr>
            <w:r>
              <w:rPr>
                <w:rFonts w:hint="eastAsia" w:ascii="仿宋" w:hAnsi="仿宋" w:eastAsia="仿宋" w:cs="仿宋"/>
                <w:kern w:val="0"/>
                <w:sz w:val="24"/>
              </w:rPr>
              <w:t>变速箱</w:t>
            </w:r>
          </w:p>
        </w:tc>
        <w:tc>
          <w:tcPr>
            <w:tcW w:w="2385" w:type="dxa"/>
            <w:tcBorders>
              <w:top w:val="nil"/>
              <w:left w:val="nil"/>
              <w:bottom w:val="single" w:color="auto" w:sz="4" w:space="0"/>
              <w:right w:val="single" w:color="auto" w:sz="4" w:space="0"/>
            </w:tcBorders>
            <w:shd w:val="clear" w:color="auto" w:fill="auto"/>
            <w:noWrap/>
            <w:vAlign w:val="center"/>
          </w:tcPr>
          <w:p>
            <w:pPr>
              <w:widowControl/>
              <w:adjustRightInd w:val="0"/>
              <w:snapToGrid w:val="0"/>
              <w:spacing w:beforeLines="0" w:afterLines="0" w:line="360" w:lineRule="auto"/>
              <w:jc w:val="center"/>
              <w:rPr>
                <w:rFonts w:ascii="仿宋" w:hAnsi="仿宋" w:eastAsia="仿宋" w:cs="仿宋"/>
                <w:kern w:val="0"/>
                <w:sz w:val="24"/>
              </w:rPr>
            </w:pPr>
            <w:r>
              <w:rPr>
                <w:rFonts w:hint="eastAsia" w:ascii="仿宋" w:hAnsi="仿宋" w:eastAsia="仿宋" w:cs="仿宋"/>
                <w:kern w:val="0"/>
                <w:sz w:val="24"/>
              </w:rPr>
              <w:t>变速箱类型</w:t>
            </w:r>
          </w:p>
        </w:tc>
        <w:tc>
          <w:tcPr>
            <w:tcW w:w="5175" w:type="dxa"/>
            <w:tcBorders>
              <w:top w:val="nil"/>
              <w:left w:val="nil"/>
              <w:bottom w:val="single" w:color="auto" w:sz="4" w:space="0"/>
              <w:right w:val="single" w:color="auto" w:sz="4" w:space="0"/>
            </w:tcBorders>
            <w:shd w:val="clear" w:color="auto" w:fill="auto"/>
            <w:noWrap/>
            <w:vAlign w:val="center"/>
          </w:tcPr>
          <w:p>
            <w:pPr>
              <w:widowControl/>
              <w:adjustRightInd w:val="0"/>
              <w:snapToGrid w:val="0"/>
              <w:spacing w:beforeLines="0" w:afterLines="0" w:line="360" w:lineRule="auto"/>
              <w:jc w:val="center"/>
              <w:rPr>
                <w:rFonts w:ascii="仿宋" w:hAnsi="仿宋" w:eastAsia="仿宋" w:cs="仿宋"/>
                <w:kern w:val="0"/>
                <w:sz w:val="24"/>
              </w:rPr>
            </w:pPr>
            <w:r>
              <w:rPr>
                <w:rFonts w:hint="eastAsia" w:ascii="仿宋" w:hAnsi="仿宋" w:eastAsia="仿宋" w:cs="仿宋"/>
                <w:kern w:val="0"/>
                <w:sz w:val="24"/>
              </w:rPr>
              <w:t>手动挡/自动挡</w:t>
            </w:r>
          </w:p>
        </w:tc>
      </w:tr>
      <w:tr>
        <w:tblPrEx>
          <w:tblCellMar>
            <w:top w:w="0" w:type="dxa"/>
            <w:left w:w="108" w:type="dxa"/>
            <w:bottom w:w="0" w:type="dxa"/>
            <w:right w:w="108" w:type="dxa"/>
          </w:tblCellMar>
        </w:tblPrEx>
        <w:trPr>
          <w:gridAfter w:val="3"/>
          <w:wAfter w:w="22224" w:type="dxa"/>
          <w:trHeight w:val="570" w:hRule="atLeast"/>
        </w:trPr>
        <w:tc>
          <w:tcPr>
            <w:tcW w:w="1799" w:type="dxa"/>
            <w:vMerge w:val="continue"/>
            <w:tcBorders>
              <w:top w:val="nil"/>
              <w:left w:val="single" w:color="auto" w:sz="4" w:space="0"/>
              <w:bottom w:val="single" w:color="auto" w:sz="4" w:space="0"/>
              <w:right w:val="single" w:color="auto" w:sz="4" w:space="0"/>
            </w:tcBorders>
            <w:vAlign w:val="center"/>
          </w:tcPr>
          <w:p>
            <w:pPr>
              <w:widowControl/>
              <w:adjustRightInd w:val="0"/>
              <w:snapToGrid w:val="0"/>
              <w:spacing w:beforeLines="0" w:afterLines="0" w:line="360" w:lineRule="auto"/>
              <w:jc w:val="center"/>
              <w:rPr>
                <w:rFonts w:ascii="仿宋" w:hAnsi="仿宋" w:eastAsia="仿宋" w:cs="仿宋"/>
                <w:kern w:val="0"/>
                <w:sz w:val="24"/>
              </w:rPr>
            </w:pPr>
          </w:p>
        </w:tc>
        <w:tc>
          <w:tcPr>
            <w:tcW w:w="2385" w:type="dxa"/>
            <w:tcBorders>
              <w:top w:val="nil"/>
              <w:left w:val="nil"/>
              <w:bottom w:val="single" w:color="auto" w:sz="4" w:space="0"/>
              <w:right w:val="single" w:color="auto" w:sz="4" w:space="0"/>
            </w:tcBorders>
            <w:shd w:val="clear" w:color="auto" w:fill="auto"/>
            <w:noWrap/>
            <w:vAlign w:val="center"/>
          </w:tcPr>
          <w:p>
            <w:pPr>
              <w:widowControl/>
              <w:adjustRightInd w:val="0"/>
              <w:snapToGrid w:val="0"/>
              <w:spacing w:beforeLines="0" w:afterLines="0" w:line="360" w:lineRule="auto"/>
              <w:jc w:val="center"/>
              <w:rPr>
                <w:rFonts w:ascii="仿宋" w:hAnsi="仿宋" w:eastAsia="仿宋" w:cs="仿宋"/>
                <w:kern w:val="0"/>
                <w:sz w:val="24"/>
              </w:rPr>
            </w:pPr>
            <w:r>
              <w:rPr>
                <w:rFonts w:hint="eastAsia" w:ascii="仿宋" w:hAnsi="仿宋" w:eastAsia="仿宋" w:cs="仿宋"/>
                <w:kern w:val="0"/>
                <w:sz w:val="24"/>
              </w:rPr>
              <w:t>手动挡档位数</w:t>
            </w:r>
          </w:p>
        </w:tc>
        <w:tc>
          <w:tcPr>
            <w:tcW w:w="5175" w:type="dxa"/>
            <w:tcBorders>
              <w:top w:val="nil"/>
              <w:left w:val="nil"/>
              <w:bottom w:val="single" w:color="auto" w:sz="4" w:space="0"/>
              <w:right w:val="single" w:color="auto" w:sz="4" w:space="0"/>
            </w:tcBorders>
            <w:shd w:val="clear" w:color="auto" w:fill="auto"/>
            <w:noWrap/>
            <w:vAlign w:val="center"/>
          </w:tcPr>
          <w:p>
            <w:pPr>
              <w:widowControl/>
              <w:adjustRightInd w:val="0"/>
              <w:snapToGrid w:val="0"/>
              <w:spacing w:beforeLines="0" w:afterLines="0" w:line="360" w:lineRule="auto"/>
              <w:jc w:val="center"/>
              <w:rPr>
                <w:rFonts w:ascii="仿宋" w:hAnsi="仿宋" w:eastAsia="仿宋" w:cs="仿宋"/>
                <w:kern w:val="0"/>
                <w:sz w:val="24"/>
              </w:rPr>
            </w:pPr>
            <w:r>
              <w:rPr>
                <w:rFonts w:hint="eastAsia" w:ascii="仿宋" w:hAnsi="仿宋" w:eastAsia="仿宋" w:cs="仿宋"/>
                <w:kern w:val="0"/>
                <w:sz w:val="24"/>
              </w:rPr>
              <w:t>5</w:t>
            </w:r>
          </w:p>
        </w:tc>
      </w:tr>
      <w:tr>
        <w:tblPrEx>
          <w:tblCellMar>
            <w:top w:w="0" w:type="dxa"/>
            <w:left w:w="108" w:type="dxa"/>
            <w:bottom w:w="0" w:type="dxa"/>
            <w:right w:w="108" w:type="dxa"/>
          </w:tblCellMar>
        </w:tblPrEx>
        <w:trPr>
          <w:gridAfter w:val="3"/>
          <w:wAfter w:w="22224" w:type="dxa"/>
          <w:trHeight w:val="570" w:hRule="atLeast"/>
        </w:trPr>
        <w:tc>
          <w:tcPr>
            <w:tcW w:w="1799" w:type="dxa"/>
            <w:vMerge w:val="restart"/>
            <w:tcBorders>
              <w:top w:val="nil"/>
              <w:left w:val="single" w:color="auto" w:sz="4" w:space="0"/>
              <w:bottom w:val="single" w:color="auto" w:sz="4" w:space="0"/>
              <w:right w:val="single" w:color="auto" w:sz="4" w:space="0"/>
            </w:tcBorders>
            <w:shd w:val="clear" w:color="auto" w:fill="auto"/>
            <w:noWrap/>
            <w:vAlign w:val="center"/>
          </w:tcPr>
          <w:p>
            <w:pPr>
              <w:widowControl/>
              <w:adjustRightInd w:val="0"/>
              <w:snapToGrid w:val="0"/>
              <w:spacing w:beforeLines="0" w:afterLines="0" w:line="360" w:lineRule="auto"/>
              <w:jc w:val="center"/>
              <w:rPr>
                <w:rFonts w:ascii="仿宋" w:hAnsi="仿宋" w:eastAsia="仿宋" w:cs="仿宋"/>
                <w:kern w:val="0"/>
                <w:sz w:val="24"/>
              </w:rPr>
            </w:pPr>
            <w:r>
              <w:rPr>
                <w:rFonts w:hint="eastAsia" w:ascii="仿宋" w:hAnsi="仿宋" w:eastAsia="仿宋" w:cs="仿宋"/>
                <w:kern w:val="0"/>
                <w:sz w:val="24"/>
              </w:rPr>
              <w:t>底盘转向</w:t>
            </w:r>
          </w:p>
        </w:tc>
        <w:tc>
          <w:tcPr>
            <w:tcW w:w="2385" w:type="dxa"/>
            <w:tcBorders>
              <w:top w:val="nil"/>
              <w:left w:val="nil"/>
              <w:bottom w:val="single" w:color="auto" w:sz="4" w:space="0"/>
              <w:right w:val="single" w:color="auto" w:sz="4" w:space="0"/>
            </w:tcBorders>
            <w:shd w:val="clear" w:color="auto" w:fill="auto"/>
            <w:noWrap/>
            <w:vAlign w:val="center"/>
          </w:tcPr>
          <w:p>
            <w:pPr>
              <w:widowControl/>
              <w:adjustRightInd w:val="0"/>
              <w:snapToGrid w:val="0"/>
              <w:spacing w:beforeLines="0" w:afterLines="0" w:line="360" w:lineRule="auto"/>
              <w:jc w:val="center"/>
              <w:rPr>
                <w:rFonts w:ascii="仿宋" w:hAnsi="仿宋" w:eastAsia="仿宋" w:cs="仿宋"/>
                <w:kern w:val="0"/>
                <w:sz w:val="24"/>
              </w:rPr>
            </w:pPr>
            <w:r>
              <w:rPr>
                <w:rFonts w:hint="eastAsia" w:ascii="仿宋" w:hAnsi="仿宋" w:eastAsia="仿宋" w:cs="仿宋"/>
                <w:kern w:val="0"/>
                <w:sz w:val="24"/>
              </w:rPr>
              <w:t>驱动方式</w:t>
            </w:r>
          </w:p>
        </w:tc>
        <w:tc>
          <w:tcPr>
            <w:tcW w:w="5175" w:type="dxa"/>
            <w:tcBorders>
              <w:top w:val="nil"/>
              <w:left w:val="nil"/>
              <w:bottom w:val="single" w:color="auto" w:sz="4" w:space="0"/>
              <w:right w:val="single" w:color="auto" w:sz="4" w:space="0"/>
            </w:tcBorders>
            <w:shd w:val="clear" w:color="auto" w:fill="auto"/>
            <w:noWrap/>
            <w:vAlign w:val="center"/>
          </w:tcPr>
          <w:p>
            <w:pPr>
              <w:widowControl/>
              <w:adjustRightInd w:val="0"/>
              <w:snapToGrid w:val="0"/>
              <w:spacing w:beforeLines="0" w:afterLines="0" w:line="360" w:lineRule="auto"/>
              <w:jc w:val="center"/>
              <w:rPr>
                <w:rFonts w:ascii="仿宋" w:hAnsi="仿宋" w:eastAsia="仿宋" w:cs="仿宋"/>
                <w:kern w:val="0"/>
                <w:sz w:val="24"/>
              </w:rPr>
            </w:pPr>
            <w:r>
              <w:rPr>
                <w:rFonts w:hint="eastAsia" w:ascii="仿宋" w:hAnsi="仿宋" w:eastAsia="仿宋" w:cs="仿宋"/>
                <w:kern w:val="0"/>
                <w:sz w:val="24"/>
              </w:rPr>
              <w:t>前置前驱</w:t>
            </w:r>
          </w:p>
        </w:tc>
      </w:tr>
      <w:tr>
        <w:tblPrEx>
          <w:tblCellMar>
            <w:top w:w="0" w:type="dxa"/>
            <w:left w:w="108" w:type="dxa"/>
            <w:bottom w:w="0" w:type="dxa"/>
            <w:right w:w="108" w:type="dxa"/>
          </w:tblCellMar>
        </w:tblPrEx>
        <w:trPr>
          <w:gridAfter w:val="3"/>
          <w:wAfter w:w="22224" w:type="dxa"/>
          <w:trHeight w:val="570" w:hRule="atLeast"/>
        </w:trPr>
        <w:tc>
          <w:tcPr>
            <w:tcW w:w="1799" w:type="dxa"/>
            <w:vMerge w:val="continue"/>
            <w:tcBorders>
              <w:top w:val="nil"/>
              <w:left w:val="single" w:color="auto" w:sz="4" w:space="0"/>
              <w:bottom w:val="single" w:color="auto" w:sz="4" w:space="0"/>
              <w:right w:val="single" w:color="auto" w:sz="4" w:space="0"/>
            </w:tcBorders>
            <w:vAlign w:val="center"/>
          </w:tcPr>
          <w:p>
            <w:pPr>
              <w:widowControl/>
              <w:adjustRightInd w:val="0"/>
              <w:snapToGrid w:val="0"/>
              <w:spacing w:beforeLines="0" w:afterLines="0" w:line="360" w:lineRule="auto"/>
              <w:jc w:val="center"/>
              <w:rPr>
                <w:rFonts w:ascii="仿宋" w:hAnsi="仿宋" w:eastAsia="仿宋" w:cs="仿宋"/>
                <w:kern w:val="0"/>
                <w:sz w:val="24"/>
              </w:rPr>
            </w:pPr>
          </w:p>
        </w:tc>
        <w:tc>
          <w:tcPr>
            <w:tcW w:w="2385" w:type="dxa"/>
            <w:tcBorders>
              <w:top w:val="nil"/>
              <w:left w:val="nil"/>
              <w:bottom w:val="single" w:color="auto" w:sz="4" w:space="0"/>
              <w:right w:val="single" w:color="auto" w:sz="4" w:space="0"/>
            </w:tcBorders>
            <w:shd w:val="clear" w:color="auto" w:fill="auto"/>
            <w:noWrap/>
            <w:vAlign w:val="center"/>
          </w:tcPr>
          <w:p>
            <w:pPr>
              <w:widowControl/>
              <w:adjustRightInd w:val="0"/>
              <w:snapToGrid w:val="0"/>
              <w:spacing w:beforeLines="0" w:afterLines="0" w:line="360" w:lineRule="auto"/>
              <w:jc w:val="center"/>
              <w:rPr>
                <w:rFonts w:ascii="仿宋" w:hAnsi="仿宋" w:eastAsia="仿宋" w:cs="仿宋"/>
                <w:kern w:val="0"/>
                <w:sz w:val="24"/>
              </w:rPr>
            </w:pPr>
            <w:r>
              <w:rPr>
                <w:rFonts w:hint="eastAsia" w:ascii="仿宋" w:hAnsi="仿宋" w:eastAsia="仿宋" w:cs="仿宋"/>
                <w:kern w:val="0"/>
                <w:sz w:val="24"/>
              </w:rPr>
              <w:t>前悬挂类型</w:t>
            </w:r>
          </w:p>
        </w:tc>
        <w:tc>
          <w:tcPr>
            <w:tcW w:w="5175" w:type="dxa"/>
            <w:tcBorders>
              <w:top w:val="nil"/>
              <w:left w:val="nil"/>
              <w:bottom w:val="single" w:color="auto" w:sz="4" w:space="0"/>
              <w:right w:val="single" w:color="auto" w:sz="4" w:space="0"/>
            </w:tcBorders>
            <w:shd w:val="clear" w:color="auto" w:fill="auto"/>
            <w:noWrap/>
            <w:vAlign w:val="center"/>
          </w:tcPr>
          <w:p>
            <w:pPr>
              <w:widowControl/>
              <w:adjustRightInd w:val="0"/>
              <w:snapToGrid w:val="0"/>
              <w:spacing w:beforeLines="0" w:afterLines="0" w:line="360" w:lineRule="auto"/>
              <w:jc w:val="center"/>
              <w:rPr>
                <w:rFonts w:ascii="仿宋" w:hAnsi="仿宋" w:eastAsia="仿宋" w:cs="仿宋"/>
                <w:kern w:val="0"/>
                <w:sz w:val="24"/>
              </w:rPr>
            </w:pPr>
            <w:r>
              <w:rPr>
                <w:rFonts w:ascii="仿宋" w:hAnsi="仿宋" w:eastAsia="仿宋" w:cs="仿宋"/>
                <w:kern w:val="0"/>
                <w:sz w:val="24"/>
              </w:rPr>
              <w:t>麦弗逊式独立悬挂</w:t>
            </w:r>
          </w:p>
        </w:tc>
      </w:tr>
      <w:tr>
        <w:tblPrEx>
          <w:tblCellMar>
            <w:top w:w="0" w:type="dxa"/>
            <w:left w:w="108" w:type="dxa"/>
            <w:bottom w:w="0" w:type="dxa"/>
            <w:right w:w="108" w:type="dxa"/>
          </w:tblCellMar>
        </w:tblPrEx>
        <w:trPr>
          <w:gridAfter w:val="3"/>
          <w:wAfter w:w="22224" w:type="dxa"/>
          <w:trHeight w:val="570" w:hRule="atLeast"/>
        </w:trPr>
        <w:tc>
          <w:tcPr>
            <w:tcW w:w="1799" w:type="dxa"/>
            <w:vMerge w:val="continue"/>
            <w:tcBorders>
              <w:top w:val="nil"/>
              <w:left w:val="single" w:color="auto" w:sz="4" w:space="0"/>
              <w:bottom w:val="single" w:color="auto" w:sz="4" w:space="0"/>
              <w:right w:val="single" w:color="auto" w:sz="4" w:space="0"/>
            </w:tcBorders>
            <w:vAlign w:val="center"/>
          </w:tcPr>
          <w:p>
            <w:pPr>
              <w:widowControl/>
              <w:adjustRightInd w:val="0"/>
              <w:snapToGrid w:val="0"/>
              <w:spacing w:beforeLines="0" w:afterLines="0" w:line="360" w:lineRule="auto"/>
              <w:jc w:val="center"/>
              <w:rPr>
                <w:rFonts w:ascii="仿宋" w:hAnsi="仿宋" w:eastAsia="仿宋" w:cs="仿宋"/>
                <w:kern w:val="0"/>
                <w:sz w:val="24"/>
              </w:rPr>
            </w:pPr>
          </w:p>
        </w:tc>
        <w:tc>
          <w:tcPr>
            <w:tcW w:w="2385" w:type="dxa"/>
            <w:tcBorders>
              <w:top w:val="nil"/>
              <w:left w:val="nil"/>
              <w:bottom w:val="single" w:color="auto" w:sz="4" w:space="0"/>
              <w:right w:val="single" w:color="auto" w:sz="4" w:space="0"/>
            </w:tcBorders>
            <w:shd w:val="clear" w:color="auto" w:fill="auto"/>
            <w:noWrap/>
            <w:vAlign w:val="center"/>
          </w:tcPr>
          <w:p>
            <w:pPr>
              <w:widowControl/>
              <w:adjustRightInd w:val="0"/>
              <w:snapToGrid w:val="0"/>
              <w:spacing w:beforeLines="0" w:afterLines="0" w:line="360" w:lineRule="auto"/>
              <w:jc w:val="center"/>
              <w:rPr>
                <w:rFonts w:ascii="仿宋" w:hAnsi="仿宋" w:eastAsia="仿宋" w:cs="仿宋"/>
                <w:kern w:val="0"/>
                <w:sz w:val="24"/>
              </w:rPr>
            </w:pPr>
            <w:r>
              <w:rPr>
                <w:rFonts w:hint="eastAsia" w:ascii="仿宋" w:hAnsi="仿宋" w:eastAsia="仿宋" w:cs="仿宋"/>
                <w:kern w:val="0"/>
                <w:sz w:val="24"/>
              </w:rPr>
              <w:t>后悬挂类型</w:t>
            </w:r>
          </w:p>
        </w:tc>
        <w:tc>
          <w:tcPr>
            <w:tcW w:w="5175" w:type="dxa"/>
            <w:tcBorders>
              <w:top w:val="nil"/>
              <w:left w:val="nil"/>
              <w:bottom w:val="single" w:color="auto" w:sz="4" w:space="0"/>
              <w:right w:val="single" w:color="auto" w:sz="4" w:space="0"/>
            </w:tcBorders>
            <w:shd w:val="clear" w:color="auto" w:fill="auto"/>
            <w:noWrap/>
            <w:vAlign w:val="center"/>
          </w:tcPr>
          <w:p>
            <w:pPr>
              <w:widowControl/>
              <w:adjustRightInd w:val="0"/>
              <w:snapToGrid w:val="0"/>
              <w:spacing w:beforeLines="0" w:afterLines="0" w:line="360" w:lineRule="auto"/>
              <w:jc w:val="center"/>
              <w:rPr>
                <w:rFonts w:ascii="仿宋" w:hAnsi="仿宋" w:eastAsia="仿宋" w:cs="仿宋"/>
                <w:kern w:val="0"/>
                <w:sz w:val="24"/>
              </w:rPr>
            </w:pPr>
            <w:r>
              <w:rPr>
                <w:rFonts w:ascii="仿宋" w:hAnsi="仿宋" w:eastAsia="仿宋" w:cs="仿宋"/>
                <w:kern w:val="0"/>
                <w:sz w:val="24"/>
              </w:rPr>
              <w:t>复合扭力梁式非独立悬挂</w:t>
            </w:r>
          </w:p>
        </w:tc>
      </w:tr>
      <w:tr>
        <w:tblPrEx>
          <w:tblCellMar>
            <w:top w:w="0" w:type="dxa"/>
            <w:left w:w="108" w:type="dxa"/>
            <w:bottom w:w="0" w:type="dxa"/>
            <w:right w:w="108" w:type="dxa"/>
          </w:tblCellMar>
        </w:tblPrEx>
        <w:trPr>
          <w:gridAfter w:val="3"/>
          <w:wAfter w:w="22224" w:type="dxa"/>
          <w:trHeight w:val="570" w:hRule="atLeast"/>
        </w:trPr>
        <w:tc>
          <w:tcPr>
            <w:tcW w:w="1799" w:type="dxa"/>
            <w:vMerge w:val="continue"/>
            <w:tcBorders>
              <w:top w:val="nil"/>
              <w:left w:val="single" w:color="auto" w:sz="4" w:space="0"/>
              <w:bottom w:val="single" w:color="auto" w:sz="4" w:space="0"/>
              <w:right w:val="single" w:color="auto" w:sz="4" w:space="0"/>
            </w:tcBorders>
            <w:vAlign w:val="center"/>
          </w:tcPr>
          <w:p>
            <w:pPr>
              <w:widowControl/>
              <w:adjustRightInd w:val="0"/>
              <w:snapToGrid w:val="0"/>
              <w:spacing w:beforeLines="0" w:afterLines="0" w:line="360" w:lineRule="auto"/>
              <w:jc w:val="center"/>
              <w:rPr>
                <w:rFonts w:ascii="仿宋" w:hAnsi="仿宋" w:eastAsia="仿宋" w:cs="仿宋"/>
                <w:kern w:val="0"/>
                <w:sz w:val="24"/>
              </w:rPr>
            </w:pPr>
          </w:p>
        </w:tc>
        <w:tc>
          <w:tcPr>
            <w:tcW w:w="2385" w:type="dxa"/>
            <w:tcBorders>
              <w:top w:val="nil"/>
              <w:left w:val="nil"/>
              <w:bottom w:val="single" w:color="auto" w:sz="4" w:space="0"/>
              <w:right w:val="single" w:color="auto" w:sz="4" w:space="0"/>
            </w:tcBorders>
            <w:shd w:val="clear" w:color="auto" w:fill="auto"/>
            <w:noWrap/>
            <w:vAlign w:val="center"/>
          </w:tcPr>
          <w:p>
            <w:pPr>
              <w:widowControl/>
              <w:adjustRightInd w:val="0"/>
              <w:snapToGrid w:val="0"/>
              <w:spacing w:beforeLines="0" w:afterLines="0" w:line="360" w:lineRule="auto"/>
              <w:jc w:val="center"/>
              <w:rPr>
                <w:rFonts w:ascii="仿宋" w:hAnsi="仿宋" w:eastAsia="仿宋" w:cs="仿宋"/>
                <w:kern w:val="0"/>
                <w:sz w:val="24"/>
              </w:rPr>
            </w:pPr>
            <w:r>
              <w:rPr>
                <w:rFonts w:hint="eastAsia" w:ascii="仿宋" w:hAnsi="仿宋" w:eastAsia="仿宋" w:cs="仿宋"/>
                <w:kern w:val="0"/>
                <w:sz w:val="24"/>
              </w:rPr>
              <w:t>转向助力类型</w:t>
            </w:r>
          </w:p>
        </w:tc>
        <w:tc>
          <w:tcPr>
            <w:tcW w:w="5175" w:type="dxa"/>
            <w:tcBorders>
              <w:top w:val="nil"/>
              <w:left w:val="nil"/>
              <w:bottom w:val="single" w:color="auto" w:sz="4" w:space="0"/>
              <w:right w:val="single" w:color="auto" w:sz="4" w:space="0"/>
            </w:tcBorders>
            <w:shd w:val="clear" w:color="auto" w:fill="auto"/>
            <w:noWrap/>
            <w:vAlign w:val="center"/>
          </w:tcPr>
          <w:p>
            <w:pPr>
              <w:widowControl/>
              <w:adjustRightInd w:val="0"/>
              <w:snapToGrid w:val="0"/>
              <w:spacing w:beforeLines="0" w:afterLines="0" w:line="360" w:lineRule="auto"/>
              <w:jc w:val="center"/>
              <w:rPr>
                <w:rFonts w:ascii="仿宋" w:hAnsi="仿宋" w:eastAsia="仿宋" w:cs="仿宋"/>
                <w:kern w:val="0"/>
                <w:sz w:val="24"/>
              </w:rPr>
            </w:pPr>
            <w:r>
              <w:rPr>
                <w:rFonts w:ascii="仿宋" w:hAnsi="仿宋" w:eastAsia="仿宋" w:cs="仿宋"/>
                <w:kern w:val="0"/>
                <w:sz w:val="24"/>
              </w:rPr>
              <w:t>电动助力</w:t>
            </w:r>
          </w:p>
        </w:tc>
      </w:tr>
      <w:tr>
        <w:tblPrEx>
          <w:tblCellMar>
            <w:top w:w="0" w:type="dxa"/>
            <w:left w:w="108" w:type="dxa"/>
            <w:bottom w:w="0" w:type="dxa"/>
            <w:right w:w="108" w:type="dxa"/>
          </w:tblCellMar>
        </w:tblPrEx>
        <w:trPr>
          <w:gridAfter w:val="3"/>
          <w:wAfter w:w="22224" w:type="dxa"/>
          <w:trHeight w:val="570" w:hRule="atLeast"/>
        </w:trPr>
        <w:tc>
          <w:tcPr>
            <w:tcW w:w="1799" w:type="dxa"/>
            <w:vMerge w:val="continue"/>
            <w:tcBorders>
              <w:top w:val="nil"/>
              <w:left w:val="single" w:color="auto" w:sz="4" w:space="0"/>
              <w:bottom w:val="single" w:color="auto" w:sz="4" w:space="0"/>
              <w:right w:val="single" w:color="auto" w:sz="4" w:space="0"/>
            </w:tcBorders>
            <w:vAlign w:val="center"/>
          </w:tcPr>
          <w:p>
            <w:pPr>
              <w:widowControl/>
              <w:adjustRightInd w:val="0"/>
              <w:snapToGrid w:val="0"/>
              <w:spacing w:beforeLines="0" w:afterLines="0" w:line="360" w:lineRule="auto"/>
              <w:jc w:val="center"/>
              <w:rPr>
                <w:rFonts w:ascii="仿宋" w:hAnsi="仿宋" w:eastAsia="仿宋" w:cs="仿宋"/>
                <w:kern w:val="0"/>
                <w:sz w:val="24"/>
              </w:rPr>
            </w:pPr>
          </w:p>
        </w:tc>
        <w:tc>
          <w:tcPr>
            <w:tcW w:w="2385" w:type="dxa"/>
            <w:tcBorders>
              <w:top w:val="nil"/>
              <w:left w:val="nil"/>
              <w:bottom w:val="single" w:color="auto" w:sz="4" w:space="0"/>
              <w:right w:val="single" w:color="auto" w:sz="4" w:space="0"/>
            </w:tcBorders>
            <w:shd w:val="clear" w:color="auto" w:fill="auto"/>
            <w:noWrap/>
            <w:vAlign w:val="center"/>
          </w:tcPr>
          <w:p>
            <w:pPr>
              <w:widowControl/>
              <w:adjustRightInd w:val="0"/>
              <w:snapToGrid w:val="0"/>
              <w:spacing w:beforeLines="0" w:afterLines="0" w:line="360" w:lineRule="auto"/>
              <w:jc w:val="center"/>
              <w:rPr>
                <w:rFonts w:ascii="仿宋" w:hAnsi="仿宋" w:eastAsia="仿宋" w:cs="仿宋"/>
                <w:kern w:val="0"/>
                <w:sz w:val="24"/>
              </w:rPr>
            </w:pPr>
            <w:r>
              <w:rPr>
                <w:rFonts w:hint="eastAsia" w:ascii="仿宋" w:hAnsi="仿宋" w:eastAsia="仿宋" w:cs="仿宋"/>
                <w:kern w:val="0"/>
                <w:sz w:val="24"/>
              </w:rPr>
              <w:t>车身结构</w:t>
            </w:r>
          </w:p>
        </w:tc>
        <w:tc>
          <w:tcPr>
            <w:tcW w:w="5175" w:type="dxa"/>
            <w:tcBorders>
              <w:top w:val="nil"/>
              <w:left w:val="nil"/>
              <w:bottom w:val="single" w:color="auto" w:sz="4" w:space="0"/>
              <w:right w:val="single" w:color="auto" w:sz="4" w:space="0"/>
            </w:tcBorders>
            <w:shd w:val="clear" w:color="auto" w:fill="auto"/>
            <w:noWrap/>
            <w:vAlign w:val="center"/>
          </w:tcPr>
          <w:p>
            <w:pPr>
              <w:widowControl/>
              <w:adjustRightInd w:val="0"/>
              <w:snapToGrid w:val="0"/>
              <w:spacing w:beforeLines="0" w:afterLines="0" w:line="360" w:lineRule="auto"/>
              <w:jc w:val="center"/>
              <w:rPr>
                <w:rFonts w:ascii="仿宋" w:hAnsi="仿宋" w:eastAsia="仿宋" w:cs="仿宋"/>
                <w:kern w:val="0"/>
                <w:sz w:val="24"/>
              </w:rPr>
            </w:pPr>
            <w:r>
              <w:rPr>
                <w:rFonts w:ascii="仿宋" w:hAnsi="仿宋" w:eastAsia="仿宋" w:cs="仿宋"/>
                <w:kern w:val="0"/>
                <w:sz w:val="24"/>
              </w:rPr>
              <w:t>承载式</w:t>
            </w:r>
          </w:p>
        </w:tc>
      </w:tr>
      <w:tr>
        <w:tblPrEx>
          <w:tblCellMar>
            <w:top w:w="0" w:type="dxa"/>
            <w:left w:w="108" w:type="dxa"/>
            <w:bottom w:w="0" w:type="dxa"/>
            <w:right w:w="108" w:type="dxa"/>
          </w:tblCellMar>
        </w:tblPrEx>
        <w:trPr>
          <w:gridAfter w:val="3"/>
          <w:wAfter w:w="22224" w:type="dxa"/>
          <w:trHeight w:val="570" w:hRule="atLeast"/>
        </w:trPr>
        <w:tc>
          <w:tcPr>
            <w:tcW w:w="1799" w:type="dxa"/>
            <w:vMerge w:val="restart"/>
            <w:tcBorders>
              <w:top w:val="nil"/>
              <w:left w:val="single" w:color="auto" w:sz="4" w:space="0"/>
              <w:right w:val="single" w:color="auto" w:sz="4" w:space="0"/>
            </w:tcBorders>
            <w:vAlign w:val="center"/>
          </w:tcPr>
          <w:p>
            <w:pPr>
              <w:widowControl/>
              <w:adjustRightInd w:val="0"/>
              <w:snapToGrid w:val="0"/>
              <w:spacing w:beforeLines="0" w:afterLines="0" w:line="360" w:lineRule="auto"/>
              <w:jc w:val="center"/>
              <w:rPr>
                <w:rFonts w:ascii="仿宋" w:hAnsi="仿宋" w:eastAsia="仿宋" w:cs="仿宋"/>
                <w:kern w:val="0"/>
                <w:sz w:val="24"/>
              </w:rPr>
            </w:pPr>
            <w:r>
              <w:rPr>
                <w:rFonts w:hint="eastAsia" w:ascii="仿宋" w:hAnsi="仿宋" w:eastAsia="仿宋" w:cs="仿宋"/>
                <w:color w:val="000000"/>
                <w:kern w:val="0"/>
                <w:sz w:val="22"/>
                <w:szCs w:val="22"/>
                <w:lang w:val="en-US" w:eastAsia="zh-CN"/>
              </w:rPr>
              <w:t>其他</w:t>
            </w:r>
          </w:p>
        </w:tc>
        <w:tc>
          <w:tcPr>
            <w:tcW w:w="2385" w:type="dxa"/>
            <w:tcBorders>
              <w:top w:val="nil"/>
              <w:left w:val="nil"/>
              <w:bottom w:val="single" w:color="auto" w:sz="4" w:space="0"/>
              <w:right w:val="single" w:color="auto" w:sz="4" w:space="0"/>
            </w:tcBorders>
            <w:shd w:val="clear" w:color="auto" w:fill="auto"/>
            <w:noWrap/>
            <w:vAlign w:val="center"/>
          </w:tcPr>
          <w:p>
            <w:pPr>
              <w:widowControl/>
              <w:adjustRightInd w:val="0"/>
              <w:snapToGrid w:val="0"/>
              <w:spacing w:beforeLines="0" w:afterLines="0" w:line="360" w:lineRule="auto"/>
              <w:jc w:val="center"/>
              <w:rPr>
                <w:rFonts w:hint="eastAsia" w:ascii="仿宋" w:hAnsi="仿宋" w:eastAsia="仿宋" w:cs="仿宋"/>
                <w:kern w:val="0"/>
                <w:sz w:val="24"/>
              </w:rPr>
            </w:pPr>
            <w:r>
              <w:rPr>
                <w:rFonts w:hint="eastAsia" w:ascii="仿宋" w:hAnsi="仿宋" w:eastAsia="仿宋" w:cs="仿宋"/>
                <w:kern w:val="0"/>
                <w:sz w:val="24"/>
                <w:lang w:val="en-US" w:eastAsia="zh-CN"/>
              </w:rPr>
              <w:t>随车工具</w:t>
            </w:r>
          </w:p>
        </w:tc>
        <w:tc>
          <w:tcPr>
            <w:tcW w:w="5175" w:type="dxa"/>
            <w:tcBorders>
              <w:top w:val="nil"/>
              <w:left w:val="nil"/>
              <w:bottom w:val="single" w:color="auto" w:sz="4" w:space="0"/>
              <w:right w:val="single" w:color="auto" w:sz="4" w:space="0"/>
            </w:tcBorders>
            <w:shd w:val="clear" w:color="auto" w:fill="auto"/>
            <w:noWrap/>
            <w:vAlign w:val="center"/>
          </w:tcPr>
          <w:p>
            <w:pPr>
              <w:widowControl/>
              <w:adjustRightInd w:val="0"/>
              <w:snapToGrid w:val="0"/>
              <w:spacing w:beforeLines="0" w:afterLines="0" w:line="360" w:lineRule="auto"/>
              <w:jc w:val="center"/>
              <w:rPr>
                <w:rFonts w:ascii="仿宋" w:hAnsi="仿宋" w:eastAsia="仿宋" w:cs="仿宋"/>
                <w:kern w:val="0"/>
                <w:sz w:val="24"/>
              </w:rPr>
            </w:pPr>
          </w:p>
        </w:tc>
      </w:tr>
      <w:tr>
        <w:tblPrEx>
          <w:tblCellMar>
            <w:top w:w="0" w:type="dxa"/>
            <w:left w:w="108" w:type="dxa"/>
            <w:bottom w:w="0" w:type="dxa"/>
            <w:right w:w="108" w:type="dxa"/>
          </w:tblCellMar>
        </w:tblPrEx>
        <w:trPr>
          <w:gridAfter w:val="3"/>
          <w:wAfter w:w="22224" w:type="dxa"/>
          <w:trHeight w:val="570" w:hRule="atLeast"/>
        </w:trPr>
        <w:tc>
          <w:tcPr>
            <w:tcW w:w="1799" w:type="dxa"/>
            <w:vMerge w:val="continue"/>
            <w:tcBorders>
              <w:left w:val="single" w:color="auto" w:sz="4" w:space="0"/>
              <w:bottom w:val="single" w:color="auto" w:sz="4" w:space="0"/>
              <w:right w:val="single" w:color="auto" w:sz="4" w:space="0"/>
            </w:tcBorders>
            <w:vAlign w:val="center"/>
          </w:tcPr>
          <w:p>
            <w:pPr>
              <w:widowControl/>
              <w:adjustRightInd w:val="0"/>
              <w:snapToGrid w:val="0"/>
              <w:spacing w:beforeLines="0" w:afterLines="0" w:line="360" w:lineRule="auto"/>
              <w:jc w:val="center"/>
              <w:rPr>
                <w:rFonts w:ascii="仿宋" w:hAnsi="仿宋" w:eastAsia="仿宋" w:cs="仿宋"/>
                <w:kern w:val="0"/>
                <w:sz w:val="24"/>
              </w:rPr>
            </w:pPr>
          </w:p>
        </w:tc>
        <w:tc>
          <w:tcPr>
            <w:tcW w:w="2385" w:type="dxa"/>
            <w:tcBorders>
              <w:top w:val="nil"/>
              <w:left w:val="nil"/>
              <w:bottom w:val="single" w:color="auto" w:sz="4" w:space="0"/>
              <w:right w:val="single" w:color="auto" w:sz="4" w:space="0"/>
            </w:tcBorders>
            <w:shd w:val="clear" w:color="auto" w:fill="auto"/>
            <w:noWrap/>
            <w:vAlign w:val="center"/>
          </w:tcPr>
          <w:p>
            <w:pPr>
              <w:widowControl/>
              <w:adjustRightInd w:val="0"/>
              <w:snapToGrid w:val="0"/>
              <w:spacing w:beforeLines="0" w:afterLines="0" w:line="360" w:lineRule="auto"/>
              <w:jc w:val="center"/>
              <w:rPr>
                <w:rFonts w:hint="eastAsia" w:ascii="仿宋" w:hAnsi="仿宋" w:eastAsia="仿宋" w:cs="仿宋"/>
                <w:kern w:val="0"/>
                <w:sz w:val="24"/>
              </w:rPr>
            </w:pPr>
            <w:r>
              <w:rPr>
                <w:rFonts w:hint="eastAsia" w:ascii="仿宋" w:hAnsi="仿宋" w:eastAsia="仿宋" w:cs="仿宋"/>
                <w:kern w:val="0"/>
                <w:sz w:val="24"/>
                <w:lang w:val="en-US" w:eastAsia="zh-CN"/>
              </w:rPr>
              <w:t>备胎</w:t>
            </w:r>
          </w:p>
        </w:tc>
        <w:tc>
          <w:tcPr>
            <w:tcW w:w="5175" w:type="dxa"/>
            <w:tcBorders>
              <w:top w:val="nil"/>
              <w:left w:val="nil"/>
              <w:bottom w:val="single" w:color="auto" w:sz="4" w:space="0"/>
              <w:right w:val="single" w:color="auto" w:sz="4" w:space="0"/>
            </w:tcBorders>
            <w:shd w:val="clear" w:color="auto" w:fill="auto"/>
            <w:noWrap/>
            <w:vAlign w:val="center"/>
          </w:tcPr>
          <w:p>
            <w:pPr>
              <w:widowControl/>
              <w:adjustRightInd w:val="0"/>
              <w:snapToGrid w:val="0"/>
              <w:spacing w:beforeLines="0" w:afterLines="0" w:line="360" w:lineRule="auto"/>
              <w:jc w:val="center"/>
              <w:rPr>
                <w:rFonts w:ascii="仿宋" w:hAnsi="仿宋" w:eastAsia="仿宋" w:cs="仿宋"/>
                <w:kern w:val="0"/>
                <w:sz w:val="24"/>
              </w:rPr>
            </w:pPr>
          </w:p>
        </w:tc>
      </w:tr>
      <w:tr>
        <w:tblPrEx>
          <w:tblCellMar>
            <w:top w:w="0" w:type="dxa"/>
            <w:left w:w="108" w:type="dxa"/>
            <w:bottom w:w="0" w:type="dxa"/>
            <w:right w:w="108" w:type="dxa"/>
          </w:tblCellMar>
        </w:tblPrEx>
        <w:trPr>
          <w:gridAfter w:val="3"/>
          <w:wAfter w:w="22224" w:type="dxa"/>
          <w:trHeight w:val="570" w:hRule="atLeast"/>
        </w:trPr>
        <w:tc>
          <w:tcPr>
            <w:tcW w:w="1799" w:type="dxa"/>
            <w:vMerge w:val="restart"/>
            <w:tcBorders>
              <w:top w:val="nil"/>
              <w:left w:val="single" w:color="auto" w:sz="4" w:space="0"/>
              <w:bottom w:val="single" w:color="auto" w:sz="4" w:space="0"/>
              <w:right w:val="single" w:color="auto" w:sz="4" w:space="0"/>
            </w:tcBorders>
            <w:shd w:val="clear" w:color="auto" w:fill="auto"/>
            <w:noWrap/>
            <w:vAlign w:val="center"/>
          </w:tcPr>
          <w:p>
            <w:pPr>
              <w:widowControl/>
              <w:adjustRightInd w:val="0"/>
              <w:snapToGrid w:val="0"/>
              <w:spacing w:beforeLines="0" w:afterLines="0" w:line="360" w:lineRule="auto"/>
              <w:jc w:val="center"/>
              <w:rPr>
                <w:rFonts w:hint="eastAsia" w:ascii="仿宋" w:hAnsi="仿宋" w:eastAsia="仿宋" w:cs="仿宋"/>
                <w:kern w:val="0"/>
                <w:sz w:val="24"/>
              </w:rPr>
            </w:pPr>
          </w:p>
          <w:p>
            <w:pPr>
              <w:widowControl/>
              <w:adjustRightInd w:val="0"/>
              <w:snapToGrid w:val="0"/>
              <w:spacing w:beforeLines="0" w:afterLines="0" w:line="360" w:lineRule="auto"/>
              <w:jc w:val="center"/>
              <w:rPr>
                <w:rFonts w:hint="eastAsia" w:ascii="仿宋" w:hAnsi="仿宋" w:eastAsia="仿宋" w:cs="仿宋"/>
                <w:kern w:val="0"/>
                <w:sz w:val="24"/>
              </w:rPr>
            </w:pPr>
          </w:p>
          <w:p>
            <w:pPr>
              <w:widowControl/>
              <w:adjustRightInd w:val="0"/>
              <w:snapToGrid w:val="0"/>
              <w:spacing w:beforeLines="0" w:afterLines="0" w:line="360" w:lineRule="auto"/>
              <w:jc w:val="center"/>
              <w:rPr>
                <w:rFonts w:hint="eastAsia" w:ascii="仿宋" w:hAnsi="仿宋" w:eastAsia="仿宋" w:cs="仿宋"/>
                <w:kern w:val="0"/>
                <w:sz w:val="24"/>
              </w:rPr>
            </w:pPr>
          </w:p>
          <w:p>
            <w:pPr>
              <w:widowControl/>
              <w:adjustRightInd w:val="0"/>
              <w:snapToGrid w:val="0"/>
              <w:spacing w:beforeLines="0" w:afterLines="0" w:line="360" w:lineRule="auto"/>
              <w:jc w:val="center"/>
              <w:rPr>
                <w:rFonts w:hint="eastAsia" w:ascii="仿宋" w:hAnsi="仿宋" w:eastAsia="仿宋" w:cs="仿宋"/>
                <w:kern w:val="0"/>
                <w:sz w:val="24"/>
              </w:rPr>
            </w:pPr>
          </w:p>
          <w:p>
            <w:pPr>
              <w:widowControl/>
              <w:adjustRightInd w:val="0"/>
              <w:snapToGrid w:val="0"/>
              <w:spacing w:beforeLines="0" w:afterLines="0" w:line="360" w:lineRule="auto"/>
              <w:jc w:val="center"/>
              <w:rPr>
                <w:rFonts w:ascii="仿宋" w:hAnsi="仿宋" w:eastAsia="仿宋" w:cs="仿宋"/>
                <w:kern w:val="0"/>
                <w:sz w:val="24"/>
              </w:rPr>
            </w:pPr>
            <w:r>
              <w:rPr>
                <w:rFonts w:hint="eastAsia" w:ascii="仿宋" w:hAnsi="仿宋" w:eastAsia="仿宋" w:cs="仿宋"/>
                <w:kern w:val="0"/>
                <w:sz w:val="24"/>
              </w:rPr>
              <w:t>减配（不要的配置）</w:t>
            </w:r>
          </w:p>
        </w:tc>
        <w:tc>
          <w:tcPr>
            <w:tcW w:w="2385" w:type="dxa"/>
            <w:tcBorders>
              <w:top w:val="nil"/>
              <w:left w:val="nil"/>
              <w:bottom w:val="single" w:color="auto" w:sz="4" w:space="0"/>
              <w:right w:val="single" w:color="auto" w:sz="4" w:space="0"/>
            </w:tcBorders>
            <w:shd w:val="clear" w:color="auto" w:fill="auto"/>
            <w:noWrap/>
            <w:vAlign w:val="center"/>
          </w:tcPr>
          <w:p>
            <w:pPr>
              <w:widowControl/>
              <w:adjustRightInd w:val="0"/>
              <w:snapToGrid w:val="0"/>
              <w:spacing w:beforeLines="0" w:afterLines="0" w:line="360" w:lineRule="auto"/>
              <w:jc w:val="center"/>
              <w:rPr>
                <w:rFonts w:ascii="仿宋" w:hAnsi="仿宋" w:eastAsia="仿宋" w:cs="仿宋"/>
                <w:kern w:val="0"/>
                <w:sz w:val="24"/>
                <w:u w:val="none"/>
              </w:rPr>
            </w:pPr>
            <w:r>
              <w:rPr>
                <w:rFonts w:hint="eastAsia" w:ascii="仿宋" w:hAnsi="仿宋" w:eastAsia="仿宋" w:cs="仿宋"/>
                <w:kern w:val="0"/>
                <w:sz w:val="24"/>
                <w:u w:val="none"/>
              </w:rPr>
              <w:t>中央扶手箱</w:t>
            </w:r>
          </w:p>
        </w:tc>
        <w:tc>
          <w:tcPr>
            <w:tcW w:w="5175" w:type="dxa"/>
            <w:tcBorders>
              <w:top w:val="nil"/>
              <w:left w:val="nil"/>
              <w:bottom w:val="single" w:color="auto" w:sz="4" w:space="0"/>
              <w:right w:val="single" w:color="auto" w:sz="4" w:space="0"/>
            </w:tcBorders>
            <w:shd w:val="clear" w:color="auto" w:fill="auto"/>
            <w:noWrap/>
            <w:vAlign w:val="center"/>
          </w:tcPr>
          <w:p>
            <w:pPr>
              <w:widowControl/>
              <w:adjustRightInd w:val="0"/>
              <w:snapToGrid w:val="0"/>
              <w:spacing w:beforeLines="0" w:afterLines="0" w:line="360" w:lineRule="auto"/>
              <w:jc w:val="center"/>
              <w:rPr>
                <w:rFonts w:ascii="仿宋" w:hAnsi="仿宋" w:eastAsia="仿宋" w:cs="仿宋"/>
                <w:kern w:val="0"/>
                <w:sz w:val="24"/>
              </w:rPr>
            </w:pPr>
          </w:p>
        </w:tc>
      </w:tr>
      <w:tr>
        <w:tblPrEx>
          <w:tblCellMar>
            <w:top w:w="0" w:type="dxa"/>
            <w:left w:w="108" w:type="dxa"/>
            <w:bottom w:w="0" w:type="dxa"/>
            <w:right w:w="108" w:type="dxa"/>
          </w:tblCellMar>
        </w:tblPrEx>
        <w:trPr>
          <w:gridAfter w:val="3"/>
          <w:wAfter w:w="22224" w:type="dxa"/>
          <w:trHeight w:val="570" w:hRule="atLeast"/>
        </w:trPr>
        <w:tc>
          <w:tcPr>
            <w:tcW w:w="1799" w:type="dxa"/>
            <w:vMerge w:val="continue"/>
            <w:tcBorders>
              <w:top w:val="nil"/>
              <w:left w:val="single" w:color="auto" w:sz="4" w:space="0"/>
              <w:bottom w:val="single" w:color="auto" w:sz="4" w:space="0"/>
              <w:right w:val="single" w:color="auto" w:sz="4" w:space="0"/>
            </w:tcBorders>
            <w:vAlign w:val="center"/>
          </w:tcPr>
          <w:p>
            <w:pPr>
              <w:widowControl/>
              <w:adjustRightInd w:val="0"/>
              <w:snapToGrid w:val="0"/>
              <w:spacing w:beforeLines="0" w:afterLines="0" w:line="360" w:lineRule="auto"/>
              <w:jc w:val="center"/>
              <w:rPr>
                <w:rFonts w:ascii="仿宋" w:hAnsi="仿宋" w:eastAsia="仿宋" w:cs="仿宋"/>
                <w:kern w:val="0"/>
                <w:sz w:val="24"/>
              </w:rPr>
            </w:pPr>
          </w:p>
        </w:tc>
        <w:tc>
          <w:tcPr>
            <w:tcW w:w="2385" w:type="dxa"/>
            <w:tcBorders>
              <w:top w:val="nil"/>
              <w:left w:val="nil"/>
              <w:bottom w:val="single" w:color="auto" w:sz="4" w:space="0"/>
              <w:right w:val="single" w:color="auto" w:sz="4" w:space="0"/>
            </w:tcBorders>
            <w:shd w:val="clear" w:color="auto" w:fill="auto"/>
            <w:noWrap/>
            <w:vAlign w:val="center"/>
          </w:tcPr>
          <w:p>
            <w:pPr>
              <w:widowControl/>
              <w:adjustRightInd w:val="0"/>
              <w:snapToGrid w:val="0"/>
              <w:spacing w:beforeLines="0" w:afterLines="0" w:line="360" w:lineRule="auto"/>
              <w:jc w:val="center"/>
              <w:rPr>
                <w:rFonts w:ascii="仿宋" w:hAnsi="仿宋" w:eastAsia="仿宋" w:cs="仿宋"/>
                <w:kern w:val="0"/>
                <w:sz w:val="24"/>
                <w:u w:val="none"/>
              </w:rPr>
            </w:pPr>
            <w:r>
              <w:rPr>
                <w:rFonts w:hint="eastAsia" w:ascii="仿宋" w:hAnsi="仿宋" w:eastAsia="仿宋" w:cs="仿宋"/>
                <w:kern w:val="0"/>
                <w:sz w:val="24"/>
                <w:u w:val="none"/>
              </w:rPr>
              <w:t>自动启停</w:t>
            </w:r>
          </w:p>
        </w:tc>
        <w:tc>
          <w:tcPr>
            <w:tcW w:w="5175" w:type="dxa"/>
            <w:tcBorders>
              <w:top w:val="nil"/>
              <w:left w:val="nil"/>
              <w:bottom w:val="single" w:color="auto" w:sz="4" w:space="0"/>
              <w:right w:val="single" w:color="auto" w:sz="4" w:space="0"/>
            </w:tcBorders>
            <w:shd w:val="clear" w:color="auto" w:fill="auto"/>
            <w:noWrap/>
            <w:vAlign w:val="center"/>
          </w:tcPr>
          <w:p>
            <w:pPr>
              <w:widowControl/>
              <w:adjustRightInd w:val="0"/>
              <w:snapToGrid w:val="0"/>
              <w:spacing w:beforeLines="0" w:afterLines="0" w:line="360" w:lineRule="auto"/>
              <w:jc w:val="center"/>
              <w:rPr>
                <w:rFonts w:ascii="仿宋" w:hAnsi="仿宋" w:eastAsia="仿宋" w:cs="仿宋"/>
                <w:kern w:val="0"/>
                <w:sz w:val="24"/>
              </w:rPr>
            </w:pPr>
          </w:p>
        </w:tc>
      </w:tr>
      <w:tr>
        <w:tblPrEx>
          <w:tblCellMar>
            <w:top w:w="0" w:type="dxa"/>
            <w:left w:w="108" w:type="dxa"/>
            <w:bottom w:w="0" w:type="dxa"/>
            <w:right w:w="108" w:type="dxa"/>
          </w:tblCellMar>
        </w:tblPrEx>
        <w:trPr>
          <w:gridAfter w:val="3"/>
          <w:wAfter w:w="22224" w:type="dxa"/>
          <w:trHeight w:val="570" w:hRule="atLeast"/>
        </w:trPr>
        <w:tc>
          <w:tcPr>
            <w:tcW w:w="1799" w:type="dxa"/>
            <w:vMerge w:val="continue"/>
            <w:tcBorders>
              <w:top w:val="nil"/>
              <w:left w:val="single" w:color="auto" w:sz="4" w:space="0"/>
              <w:bottom w:val="single" w:color="auto" w:sz="4" w:space="0"/>
              <w:right w:val="single" w:color="auto" w:sz="4" w:space="0"/>
            </w:tcBorders>
            <w:vAlign w:val="center"/>
          </w:tcPr>
          <w:p>
            <w:pPr>
              <w:widowControl/>
              <w:adjustRightInd w:val="0"/>
              <w:snapToGrid w:val="0"/>
              <w:spacing w:beforeLines="0" w:afterLines="0" w:line="360" w:lineRule="auto"/>
              <w:jc w:val="center"/>
              <w:rPr>
                <w:rFonts w:ascii="仿宋" w:hAnsi="仿宋" w:eastAsia="仿宋" w:cs="仿宋"/>
                <w:kern w:val="0"/>
                <w:sz w:val="24"/>
              </w:rPr>
            </w:pPr>
          </w:p>
        </w:tc>
        <w:tc>
          <w:tcPr>
            <w:tcW w:w="2385" w:type="dxa"/>
            <w:tcBorders>
              <w:top w:val="nil"/>
              <w:left w:val="nil"/>
              <w:bottom w:val="single" w:color="auto" w:sz="4" w:space="0"/>
              <w:right w:val="single" w:color="auto" w:sz="4" w:space="0"/>
            </w:tcBorders>
            <w:shd w:val="clear" w:color="auto" w:fill="auto"/>
            <w:noWrap/>
            <w:vAlign w:val="center"/>
          </w:tcPr>
          <w:p>
            <w:pPr>
              <w:widowControl/>
              <w:adjustRightInd w:val="0"/>
              <w:snapToGrid w:val="0"/>
              <w:spacing w:beforeLines="0" w:afterLines="0" w:line="360" w:lineRule="auto"/>
              <w:jc w:val="center"/>
              <w:rPr>
                <w:rFonts w:ascii="仿宋" w:hAnsi="仿宋" w:eastAsia="仿宋" w:cs="仿宋"/>
                <w:kern w:val="0"/>
                <w:sz w:val="24"/>
                <w:u w:val="none"/>
              </w:rPr>
            </w:pPr>
            <w:r>
              <w:rPr>
                <w:rFonts w:hint="eastAsia" w:ascii="仿宋" w:hAnsi="仿宋" w:eastAsia="仿宋" w:cs="仿宋"/>
                <w:kern w:val="0"/>
                <w:sz w:val="24"/>
                <w:u w:val="none"/>
              </w:rPr>
              <w:t>副驾驶气囊</w:t>
            </w:r>
          </w:p>
        </w:tc>
        <w:tc>
          <w:tcPr>
            <w:tcW w:w="5175" w:type="dxa"/>
            <w:tcBorders>
              <w:top w:val="nil"/>
              <w:left w:val="nil"/>
              <w:bottom w:val="single" w:color="auto" w:sz="4" w:space="0"/>
              <w:right w:val="single" w:color="auto" w:sz="4" w:space="0"/>
            </w:tcBorders>
            <w:shd w:val="clear" w:color="auto" w:fill="auto"/>
            <w:noWrap/>
            <w:vAlign w:val="center"/>
          </w:tcPr>
          <w:p>
            <w:pPr>
              <w:widowControl/>
              <w:adjustRightInd w:val="0"/>
              <w:snapToGrid w:val="0"/>
              <w:spacing w:beforeLines="0" w:afterLines="0" w:line="360" w:lineRule="auto"/>
              <w:jc w:val="center"/>
              <w:rPr>
                <w:rFonts w:ascii="仿宋" w:hAnsi="仿宋" w:eastAsia="仿宋" w:cs="仿宋"/>
                <w:kern w:val="0"/>
                <w:sz w:val="24"/>
              </w:rPr>
            </w:pPr>
          </w:p>
        </w:tc>
      </w:tr>
      <w:tr>
        <w:tblPrEx>
          <w:tblCellMar>
            <w:top w:w="0" w:type="dxa"/>
            <w:left w:w="108" w:type="dxa"/>
            <w:bottom w:w="0" w:type="dxa"/>
            <w:right w:w="108" w:type="dxa"/>
          </w:tblCellMar>
        </w:tblPrEx>
        <w:trPr>
          <w:gridAfter w:val="3"/>
          <w:wAfter w:w="22224" w:type="dxa"/>
          <w:trHeight w:val="570" w:hRule="atLeast"/>
        </w:trPr>
        <w:tc>
          <w:tcPr>
            <w:tcW w:w="1799" w:type="dxa"/>
            <w:vMerge w:val="continue"/>
            <w:tcBorders>
              <w:top w:val="nil"/>
              <w:left w:val="single" w:color="auto" w:sz="4" w:space="0"/>
              <w:bottom w:val="single" w:color="auto" w:sz="4" w:space="0"/>
              <w:right w:val="single" w:color="auto" w:sz="4" w:space="0"/>
            </w:tcBorders>
            <w:vAlign w:val="center"/>
          </w:tcPr>
          <w:p>
            <w:pPr>
              <w:widowControl/>
              <w:adjustRightInd w:val="0"/>
              <w:snapToGrid w:val="0"/>
              <w:spacing w:beforeLines="0" w:afterLines="0" w:line="360" w:lineRule="auto"/>
              <w:jc w:val="center"/>
              <w:rPr>
                <w:rFonts w:ascii="仿宋" w:hAnsi="仿宋" w:eastAsia="仿宋" w:cs="仿宋"/>
                <w:kern w:val="0"/>
                <w:sz w:val="24"/>
              </w:rPr>
            </w:pPr>
          </w:p>
        </w:tc>
        <w:tc>
          <w:tcPr>
            <w:tcW w:w="2385" w:type="dxa"/>
            <w:tcBorders>
              <w:top w:val="nil"/>
              <w:left w:val="nil"/>
              <w:bottom w:val="single" w:color="auto" w:sz="4" w:space="0"/>
              <w:right w:val="single" w:color="auto" w:sz="4" w:space="0"/>
            </w:tcBorders>
            <w:shd w:val="clear" w:color="auto" w:fill="auto"/>
            <w:noWrap/>
            <w:vAlign w:val="center"/>
          </w:tcPr>
          <w:p>
            <w:pPr>
              <w:widowControl/>
              <w:adjustRightInd w:val="0"/>
              <w:snapToGrid w:val="0"/>
              <w:spacing w:beforeLines="0" w:afterLines="0" w:line="360" w:lineRule="auto"/>
              <w:jc w:val="center"/>
              <w:rPr>
                <w:rFonts w:ascii="仿宋" w:hAnsi="仿宋" w:eastAsia="仿宋" w:cs="仿宋"/>
                <w:kern w:val="0"/>
                <w:sz w:val="24"/>
                <w:u w:val="none"/>
              </w:rPr>
            </w:pPr>
            <w:r>
              <w:rPr>
                <w:rFonts w:hint="eastAsia" w:ascii="仿宋" w:hAnsi="仿宋" w:eastAsia="仿宋" w:cs="仿宋"/>
                <w:kern w:val="0"/>
                <w:sz w:val="24"/>
                <w:u w:val="none"/>
              </w:rPr>
              <w:t>倒车雷达</w:t>
            </w:r>
          </w:p>
        </w:tc>
        <w:tc>
          <w:tcPr>
            <w:tcW w:w="5175" w:type="dxa"/>
            <w:tcBorders>
              <w:top w:val="nil"/>
              <w:left w:val="nil"/>
              <w:bottom w:val="single" w:color="auto" w:sz="4" w:space="0"/>
              <w:right w:val="single" w:color="auto" w:sz="4" w:space="0"/>
            </w:tcBorders>
            <w:shd w:val="clear" w:color="auto" w:fill="auto"/>
            <w:noWrap/>
            <w:vAlign w:val="center"/>
          </w:tcPr>
          <w:p>
            <w:pPr>
              <w:widowControl/>
              <w:adjustRightInd w:val="0"/>
              <w:snapToGrid w:val="0"/>
              <w:spacing w:beforeLines="0" w:afterLines="0" w:line="360" w:lineRule="auto"/>
              <w:jc w:val="center"/>
              <w:rPr>
                <w:rFonts w:ascii="仿宋" w:hAnsi="仿宋" w:eastAsia="仿宋" w:cs="仿宋"/>
                <w:kern w:val="0"/>
                <w:sz w:val="24"/>
              </w:rPr>
            </w:pPr>
          </w:p>
        </w:tc>
      </w:tr>
      <w:tr>
        <w:tblPrEx>
          <w:tblCellMar>
            <w:top w:w="0" w:type="dxa"/>
            <w:left w:w="108" w:type="dxa"/>
            <w:bottom w:w="0" w:type="dxa"/>
            <w:right w:w="108" w:type="dxa"/>
          </w:tblCellMar>
        </w:tblPrEx>
        <w:trPr>
          <w:gridAfter w:val="3"/>
          <w:wAfter w:w="22224" w:type="dxa"/>
          <w:trHeight w:val="570" w:hRule="atLeast"/>
        </w:trPr>
        <w:tc>
          <w:tcPr>
            <w:tcW w:w="1799" w:type="dxa"/>
            <w:vMerge w:val="continue"/>
            <w:tcBorders>
              <w:top w:val="nil"/>
              <w:left w:val="single" w:color="auto" w:sz="4" w:space="0"/>
              <w:bottom w:val="single" w:color="auto" w:sz="4" w:space="0"/>
              <w:right w:val="single" w:color="auto" w:sz="4" w:space="0"/>
            </w:tcBorders>
            <w:vAlign w:val="center"/>
          </w:tcPr>
          <w:p>
            <w:pPr>
              <w:widowControl/>
              <w:adjustRightInd w:val="0"/>
              <w:snapToGrid w:val="0"/>
              <w:spacing w:beforeLines="0" w:afterLines="0" w:line="360" w:lineRule="auto"/>
              <w:jc w:val="center"/>
              <w:rPr>
                <w:rFonts w:ascii="仿宋" w:hAnsi="仿宋" w:eastAsia="仿宋" w:cs="仿宋"/>
                <w:kern w:val="0"/>
                <w:sz w:val="24"/>
              </w:rPr>
            </w:pPr>
          </w:p>
        </w:tc>
        <w:tc>
          <w:tcPr>
            <w:tcW w:w="2385" w:type="dxa"/>
            <w:tcBorders>
              <w:top w:val="nil"/>
              <w:left w:val="nil"/>
              <w:bottom w:val="single" w:color="auto" w:sz="4" w:space="0"/>
              <w:right w:val="single" w:color="auto" w:sz="4" w:space="0"/>
            </w:tcBorders>
            <w:shd w:val="clear" w:color="auto" w:fill="auto"/>
            <w:noWrap/>
            <w:vAlign w:val="center"/>
          </w:tcPr>
          <w:p>
            <w:pPr>
              <w:widowControl/>
              <w:adjustRightInd w:val="0"/>
              <w:snapToGrid w:val="0"/>
              <w:spacing w:beforeLines="0" w:afterLines="0" w:line="360" w:lineRule="auto"/>
              <w:jc w:val="center"/>
              <w:rPr>
                <w:rFonts w:ascii="仿宋" w:hAnsi="仿宋" w:eastAsia="仿宋" w:cs="仿宋"/>
                <w:kern w:val="0"/>
                <w:sz w:val="24"/>
                <w:u w:val="none"/>
              </w:rPr>
            </w:pPr>
            <w:r>
              <w:rPr>
                <w:rFonts w:hint="eastAsia" w:ascii="仿宋" w:hAnsi="仿宋" w:eastAsia="仿宋" w:cs="仿宋"/>
                <w:kern w:val="0"/>
                <w:sz w:val="24"/>
                <w:u w:val="none"/>
              </w:rPr>
              <w:t>电子手刹</w:t>
            </w:r>
          </w:p>
        </w:tc>
        <w:tc>
          <w:tcPr>
            <w:tcW w:w="5175" w:type="dxa"/>
            <w:tcBorders>
              <w:top w:val="nil"/>
              <w:left w:val="nil"/>
              <w:bottom w:val="single" w:color="auto" w:sz="4" w:space="0"/>
              <w:right w:val="single" w:color="auto" w:sz="4" w:space="0"/>
            </w:tcBorders>
            <w:shd w:val="clear" w:color="auto" w:fill="auto"/>
            <w:noWrap/>
            <w:vAlign w:val="center"/>
          </w:tcPr>
          <w:p>
            <w:pPr>
              <w:widowControl/>
              <w:adjustRightInd w:val="0"/>
              <w:snapToGrid w:val="0"/>
              <w:spacing w:beforeLines="0" w:afterLines="0" w:line="360" w:lineRule="auto"/>
              <w:jc w:val="center"/>
              <w:rPr>
                <w:rFonts w:ascii="仿宋" w:hAnsi="仿宋" w:eastAsia="仿宋" w:cs="仿宋"/>
                <w:kern w:val="0"/>
                <w:sz w:val="24"/>
              </w:rPr>
            </w:pPr>
          </w:p>
        </w:tc>
      </w:tr>
      <w:tr>
        <w:tblPrEx>
          <w:tblCellMar>
            <w:top w:w="0" w:type="dxa"/>
            <w:left w:w="108" w:type="dxa"/>
            <w:bottom w:w="0" w:type="dxa"/>
            <w:right w:w="108" w:type="dxa"/>
          </w:tblCellMar>
        </w:tblPrEx>
        <w:trPr>
          <w:gridAfter w:val="3"/>
          <w:wAfter w:w="22224" w:type="dxa"/>
          <w:trHeight w:val="570" w:hRule="atLeast"/>
        </w:trPr>
        <w:tc>
          <w:tcPr>
            <w:tcW w:w="1799" w:type="dxa"/>
            <w:vMerge w:val="continue"/>
            <w:tcBorders>
              <w:top w:val="nil"/>
              <w:left w:val="single" w:color="auto" w:sz="4" w:space="0"/>
              <w:bottom w:val="single" w:color="auto" w:sz="4" w:space="0"/>
              <w:right w:val="single" w:color="auto" w:sz="4" w:space="0"/>
            </w:tcBorders>
            <w:vAlign w:val="center"/>
          </w:tcPr>
          <w:p>
            <w:pPr>
              <w:widowControl/>
              <w:adjustRightInd w:val="0"/>
              <w:snapToGrid w:val="0"/>
              <w:spacing w:beforeLines="0" w:afterLines="0" w:line="360" w:lineRule="auto"/>
              <w:jc w:val="center"/>
              <w:rPr>
                <w:rFonts w:ascii="仿宋" w:hAnsi="仿宋" w:eastAsia="仿宋" w:cs="仿宋"/>
                <w:kern w:val="0"/>
                <w:sz w:val="24"/>
              </w:rPr>
            </w:pPr>
          </w:p>
        </w:tc>
        <w:tc>
          <w:tcPr>
            <w:tcW w:w="2385" w:type="dxa"/>
            <w:tcBorders>
              <w:top w:val="nil"/>
              <w:left w:val="nil"/>
              <w:bottom w:val="single" w:color="auto" w:sz="4" w:space="0"/>
              <w:right w:val="single" w:color="auto" w:sz="4" w:space="0"/>
            </w:tcBorders>
            <w:shd w:val="clear" w:color="auto" w:fill="auto"/>
            <w:noWrap/>
            <w:vAlign w:val="center"/>
          </w:tcPr>
          <w:p>
            <w:pPr>
              <w:widowControl/>
              <w:adjustRightInd w:val="0"/>
              <w:snapToGrid w:val="0"/>
              <w:spacing w:beforeLines="0" w:afterLines="0" w:line="360" w:lineRule="auto"/>
              <w:jc w:val="center"/>
              <w:rPr>
                <w:rFonts w:ascii="仿宋" w:hAnsi="仿宋" w:eastAsia="仿宋" w:cs="仿宋"/>
                <w:kern w:val="0"/>
                <w:sz w:val="24"/>
                <w:u w:val="none"/>
              </w:rPr>
            </w:pPr>
            <w:r>
              <w:rPr>
                <w:rFonts w:hint="eastAsia" w:ascii="仿宋" w:hAnsi="仿宋" w:eastAsia="仿宋" w:cs="仿宋"/>
                <w:kern w:val="0"/>
                <w:sz w:val="24"/>
                <w:u w:val="none"/>
              </w:rPr>
              <w:t>感应雨刮</w:t>
            </w:r>
          </w:p>
        </w:tc>
        <w:tc>
          <w:tcPr>
            <w:tcW w:w="5175" w:type="dxa"/>
            <w:tcBorders>
              <w:top w:val="nil"/>
              <w:left w:val="nil"/>
              <w:bottom w:val="single" w:color="auto" w:sz="4" w:space="0"/>
              <w:right w:val="single" w:color="auto" w:sz="4" w:space="0"/>
            </w:tcBorders>
            <w:shd w:val="clear" w:color="auto" w:fill="auto"/>
            <w:noWrap/>
            <w:vAlign w:val="center"/>
          </w:tcPr>
          <w:p>
            <w:pPr>
              <w:widowControl/>
              <w:adjustRightInd w:val="0"/>
              <w:snapToGrid w:val="0"/>
              <w:spacing w:beforeLines="0" w:afterLines="0" w:line="360" w:lineRule="auto"/>
              <w:jc w:val="center"/>
              <w:rPr>
                <w:rFonts w:ascii="仿宋" w:hAnsi="仿宋" w:eastAsia="仿宋" w:cs="仿宋"/>
                <w:kern w:val="0"/>
                <w:sz w:val="24"/>
              </w:rPr>
            </w:pPr>
          </w:p>
        </w:tc>
      </w:tr>
      <w:tr>
        <w:tblPrEx>
          <w:tblCellMar>
            <w:top w:w="0" w:type="dxa"/>
            <w:left w:w="108" w:type="dxa"/>
            <w:bottom w:w="0" w:type="dxa"/>
            <w:right w:w="108" w:type="dxa"/>
          </w:tblCellMar>
        </w:tblPrEx>
        <w:trPr>
          <w:gridAfter w:val="3"/>
          <w:wAfter w:w="22224" w:type="dxa"/>
          <w:trHeight w:val="570" w:hRule="atLeast"/>
        </w:trPr>
        <w:tc>
          <w:tcPr>
            <w:tcW w:w="1799" w:type="dxa"/>
            <w:vMerge w:val="continue"/>
            <w:tcBorders>
              <w:top w:val="nil"/>
              <w:left w:val="single" w:color="auto" w:sz="4" w:space="0"/>
              <w:bottom w:val="single" w:color="auto" w:sz="4" w:space="0"/>
              <w:right w:val="single" w:color="auto" w:sz="4" w:space="0"/>
            </w:tcBorders>
            <w:vAlign w:val="center"/>
          </w:tcPr>
          <w:p>
            <w:pPr>
              <w:widowControl/>
              <w:adjustRightInd w:val="0"/>
              <w:snapToGrid w:val="0"/>
              <w:spacing w:beforeLines="0" w:afterLines="0" w:line="360" w:lineRule="auto"/>
              <w:jc w:val="center"/>
              <w:rPr>
                <w:rFonts w:ascii="仿宋" w:hAnsi="仿宋" w:eastAsia="仿宋" w:cs="仿宋"/>
                <w:kern w:val="0"/>
                <w:sz w:val="24"/>
              </w:rPr>
            </w:pPr>
          </w:p>
        </w:tc>
        <w:tc>
          <w:tcPr>
            <w:tcW w:w="2385" w:type="dxa"/>
            <w:tcBorders>
              <w:top w:val="nil"/>
              <w:left w:val="nil"/>
              <w:bottom w:val="single" w:color="auto" w:sz="4" w:space="0"/>
              <w:right w:val="single" w:color="auto" w:sz="4" w:space="0"/>
            </w:tcBorders>
            <w:shd w:val="clear" w:color="auto" w:fill="auto"/>
            <w:noWrap/>
            <w:vAlign w:val="center"/>
          </w:tcPr>
          <w:p>
            <w:pPr>
              <w:widowControl/>
              <w:adjustRightInd w:val="0"/>
              <w:snapToGrid w:val="0"/>
              <w:spacing w:beforeLines="0" w:afterLines="0" w:line="360" w:lineRule="auto"/>
              <w:jc w:val="center"/>
              <w:rPr>
                <w:rFonts w:ascii="仿宋" w:hAnsi="仿宋" w:eastAsia="仿宋" w:cs="仿宋"/>
                <w:kern w:val="0"/>
                <w:sz w:val="24"/>
                <w:u w:val="none"/>
              </w:rPr>
            </w:pPr>
            <w:r>
              <w:rPr>
                <w:rFonts w:hint="eastAsia" w:ascii="仿宋" w:hAnsi="仿宋" w:eastAsia="仿宋" w:cs="仿宋"/>
                <w:kern w:val="0"/>
                <w:sz w:val="24"/>
                <w:u w:val="none"/>
              </w:rPr>
              <w:t>自动大灯</w:t>
            </w:r>
          </w:p>
        </w:tc>
        <w:tc>
          <w:tcPr>
            <w:tcW w:w="5175" w:type="dxa"/>
            <w:tcBorders>
              <w:top w:val="nil"/>
              <w:left w:val="nil"/>
              <w:bottom w:val="single" w:color="auto" w:sz="4" w:space="0"/>
              <w:right w:val="single" w:color="auto" w:sz="4" w:space="0"/>
            </w:tcBorders>
            <w:shd w:val="clear" w:color="auto" w:fill="auto"/>
            <w:noWrap/>
            <w:vAlign w:val="center"/>
          </w:tcPr>
          <w:p>
            <w:pPr>
              <w:widowControl/>
              <w:adjustRightInd w:val="0"/>
              <w:snapToGrid w:val="0"/>
              <w:spacing w:beforeLines="0" w:afterLines="0" w:line="360" w:lineRule="auto"/>
              <w:jc w:val="center"/>
              <w:rPr>
                <w:rFonts w:ascii="仿宋" w:hAnsi="仿宋" w:eastAsia="仿宋" w:cs="仿宋"/>
                <w:kern w:val="0"/>
                <w:sz w:val="24"/>
              </w:rPr>
            </w:pPr>
          </w:p>
        </w:tc>
      </w:tr>
      <w:tr>
        <w:tblPrEx>
          <w:tblCellMar>
            <w:top w:w="0" w:type="dxa"/>
            <w:left w:w="108" w:type="dxa"/>
            <w:bottom w:w="0" w:type="dxa"/>
            <w:right w:w="108" w:type="dxa"/>
          </w:tblCellMar>
        </w:tblPrEx>
        <w:trPr>
          <w:gridAfter w:val="3"/>
          <w:wAfter w:w="22224" w:type="dxa"/>
          <w:trHeight w:val="570" w:hRule="atLeast"/>
        </w:trPr>
        <w:tc>
          <w:tcPr>
            <w:tcW w:w="1799" w:type="dxa"/>
            <w:vMerge w:val="continue"/>
            <w:tcBorders>
              <w:top w:val="nil"/>
              <w:left w:val="single" w:color="auto" w:sz="4" w:space="0"/>
              <w:bottom w:val="single" w:color="auto" w:sz="4" w:space="0"/>
              <w:right w:val="single" w:color="auto" w:sz="4" w:space="0"/>
            </w:tcBorders>
            <w:vAlign w:val="center"/>
          </w:tcPr>
          <w:p>
            <w:pPr>
              <w:widowControl/>
              <w:adjustRightInd w:val="0"/>
              <w:snapToGrid w:val="0"/>
              <w:spacing w:beforeLines="0" w:afterLines="0" w:line="360" w:lineRule="auto"/>
              <w:jc w:val="center"/>
              <w:rPr>
                <w:rFonts w:ascii="仿宋" w:hAnsi="仿宋" w:eastAsia="仿宋" w:cs="仿宋"/>
                <w:kern w:val="0"/>
                <w:sz w:val="24"/>
              </w:rPr>
            </w:pPr>
          </w:p>
        </w:tc>
        <w:tc>
          <w:tcPr>
            <w:tcW w:w="2385" w:type="dxa"/>
            <w:tcBorders>
              <w:top w:val="nil"/>
              <w:left w:val="nil"/>
              <w:bottom w:val="single" w:color="auto" w:sz="4" w:space="0"/>
              <w:right w:val="single" w:color="auto" w:sz="4" w:space="0"/>
            </w:tcBorders>
            <w:shd w:val="clear" w:color="auto" w:fill="auto"/>
            <w:noWrap/>
            <w:vAlign w:val="center"/>
          </w:tcPr>
          <w:p>
            <w:pPr>
              <w:widowControl/>
              <w:adjustRightInd w:val="0"/>
              <w:snapToGrid w:val="0"/>
              <w:spacing w:beforeLines="0" w:afterLines="0" w:line="360" w:lineRule="auto"/>
              <w:jc w:val="center"/>
              <w:rPr>
                <w:rFonts w:ascii="仿宋" w:hAnsi="仿宋" w:eastAsia="仿宋" w:cs="仿宋"/>
                <w:kern w:val="0"/>
                <w:sz w:val="24"/>
              </w:rPr>
            </w:pPr>
            <w:r>
              <w:rPr>
                <w:rFonts w:hint="eastAsia" w:ascii="仿宋" w:hAnsi="仿宋" w:eastAsia="仿宋" w:cs="仿宋"/>
                <w:kern w:val="0"/>
                <w:sz w:val="24"/>
              </w:rPr>
              <w:t>天窗</w:t>
            </w:r>
          </w:p>
        </w:tc>
        <w:tc>
          <w:tcPr>
            <w:tcW w:w="5175" w:type="dxa"/>
            <w:tcBorders>
              <w:top w:val="nil"/>
              <w:left w:val="nil"/>
              <w:bottom w:val="single" w:color="auto" w:sz="4" w:space="0"/>
              <w:right w:val="single" w:color="auto" w:sz="4" w:space="0"/>
            </w:tcBorders>
            <w:shd w:val="clear" w:color="auto" w:fill="auto"/>
            <w:noWrap/>
            <w:vAlign w:val="center"/>
          </w:tcPr>
          <w:p>
            <w:pPr>
              <w:widowControl/>
              <w:adjustRightInd w:val="0"/>
              <w:snapToGrid w:val="0"/>
              <w:spacing w:beforeLines="0" w:afterLines="0" w:line="360" w:lineRule="auto"/>
              <w:jc w:val="center"/>
              <w:rPr>
                <w:rFonts w:ascii="仿宋" w:hAnsi="仿宋" w:eastAsia="仿宋" w:cs="仿宋"/>
                <w:kern w:val="0"/>
                <w:sz w:val="24"/>
              </w:rPr>
            </w:pPr>
          </w:p>
        </w:tc>
      </w:tr>
      <w:tr>
        <w:tblPrEx>
          <w:tblCellMar>
            <w:top w:w="0" w:type="dxa"/>
            <w:left w:w="108" w:type="dxa"/>
            <w:bottom w:w="0" w:type="dxa"/>
            <w:right w:w="108" w:type="dxa"/>
          </w:tblCellMar>
        </w:tblPrEx>
        <w:trPr>
          <w:gridAfter w:val="3"/>
          <w:wAfter w:w="22224" w:type="dxa"/>
          <w:trHeight w:val="570" w:hRule="atLeast"/>
        </w:trPr>
        <w:tc>
          <w:tcPr>
            <w:tcW w:w="9359"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adjustRightInd w:val="0"/>
              <w:snapToGrid w:val="0"/>
              <w:spacing w:beforeLines="0" w:afterLines="0" w:line="360" w:lineRule="auto"/>
              <w:jc w:val="left"/>
              <w:rPr>
                <w:rFonts w:hint="eastAsia" w:ascii="仿宋" w:hAnsi="仿宋" w:eastAsia="仿宋" w:cs="仿宋"/>
                <w:kern w:val="0"/>
                <w:sz w:val="24"/>
              </w:rPr>
            </w:pPr>
            <w:r>
              <w:rPr>
                <w:rFonts w:hint="eastAsia" w:ascii="仿宋" w:hAnsi="仿宋" w:eastAsia="仿宋" w:cs="仿宋"/>
                <w:kern w:val="0"/>
                <w:sz w:val="24"/>
              </w:rPr>
              <w:t>注：1</w:t>
            </w:r>
            <w:r>
              <w:rPr>
                <w:rFonts w:hint="eastAsia" w:ascii="仿宋" w:hAnsi="仿宋" w:eastAsia="仿宋" w:cs="仿宋"/>
                <w:kern w:val="0"/>
                <w:sz w:val="24"/>
                <w:lang w:eastAsia="zh-CN"/>
              </w:rPr>
              <w:t>、</w:t>
            </w:r>
            <w:r>
              <w:rPr>
                <w:rFonts w:hint="eastAsia" w:ascii="仿宋" w:hAnsi="仿宋" w:eastAsia="仿宋" w:cs="仿宋"/>
                <w:kern w:val="0"/>
                <w:sz w:val="24"/>
              </w:rPr>
              <w:t>小型手动挡轻型载客汽车</w:t>
            </w:r>
            <w:r>
              <w:rPr>
                <w:rFonts w:hint="eastAsia" w:ascii="仿宋" w:hAnsi="仿宋" w:eastAsia="仿宋" w:cs="仿宋"/>
                <w:kern w:val="0"/>
                <w:sz w:val="24"/>
                <w:lang w:val="en-US" w:eastAsia="zh-CN"/>
              </w:rPr>
              <w:t>34</w:t>
            </w:r>
            <w:r>
              <w:rPr>
                <w:rFonts w:hint="eastAsia" w:ascii="仿宋" w:hAnsi="仿宋" w:eastAsia="仿宋" w:cs="仿宋"/>
                <w:kern w:val="0"/>
                <w:sz w:val="24"/>
              </w:rPr>
              <w:t>辆，小型自动挡轻型载客汽车</w:t>
            </w:r>
            <w:r>
              <w:rPr>
                <w:rFonts w:hint="eastAsia" w:ascii="仿宋" w:hAnsi="仿宋" w:eastAsia="仿宋" w:cs="仿宋"/>
                <w:kern w:val="0"/>
                <w:sz w:val="24"/>
                <w:lang w:val="en-US" w:eastAsia="zh-CN"/>
              </w:rPr>
              <w:t>21</w:t>
            </w:r>
            <w:r>
              <w:rPr>
                <w:rFonts w:hint="eastAsia" w:ascii="仿宋" w:hAnsi="仿宋" w:eastAsia="仿宋" w:cs="仿宋"/>
                <w:kern w:val="0"/>
                <w:sz w:val="24"/>
              </w:rPr>
              <w:t>辆；</w:t>
            </w:r>
          </w:p>
          <w:p>
            <w:pPr>
              <w:widowControl/>
              <w:adjustRightInd w:val="0"/>
              <w:snapToGrid w:val="0"/>
              <w:spacing w:beforeLines="0" w:afterLines="0" w:line="360" w:lineRule="auto"/>
              <w:ind w:firstLine="480" w:firstLineChars="200"/>
              <w:jc w:val="left"/>
              <w:rPr>
                <w:rFonts w:hint="default" w:ascii="仿宋" w:hAnsi="仿宋" w:eastAsia="仿宋" w:cs="仿宋"/>
                <w:kern w:val="0"/>
                <w:sz w:val="24"/>
                <w:lang w:val="en-US" w:eastAsia="zh-CN"/>
              </w:rPr>
            </w:pPr>
            <w:r>
              <w:rPr>
                <w:rFonts w:hint="eastAsia" w:ascii="仿宋" w:hAnsi="仿宋" w:eastAsia="仿宋" w:cs="仿宋"/>
                <w:kern w:val="0"/>
                <w:sz w:val="24"/>
              </w:rPr>
              <w:t>2</w:t>
            </w:r>
            <w:r>
              <w:rPr>
                <w:rFonts w:hint="eastAsia" w:ascii="仿宋" w:hAnsi="仿宋" w:eastAsia="仿宋" w:cs="仿宋"/>
                <w:kern w:val="0"/>
                <w:sz w:val="24"/>
                <w:lang w:val="en-US" w:eastAsia="zh-CN"/>
              </w:rPr>
              <w:t>、减配（</w:t>
            </w:r>
            <w:r>
              <w:rPr>
                <w:rFonts w:hint="eastAsia" w:ascii="仿宋" w:hAnsi="仿宋" w:eastAsia="仿宋" w:cs="仿宋"/>
                <w:kern w:val="0"/>
                <w:sz w:val="24"/>
              </w:rPr>
              <w:t>不要的配置</w:t>
            </w:r>
            <w:r>
              <w:rPr>
                <w:rFonts w:hint="eastAsia" w:ascii="仿宋" w:hAnsi="仿宋" w:eastAsia="仿宋" w:cs="仿宋"/>
                <w:kern w:val="0"/>
                <w:sz w:val="24"/>
                <w:lang w:eastAsia="zh-CN"/>
              </w:rPr>
              <w:t>）：</w:t>
            </w:r>
            <w:r>
              <w:rPr>
                <w:rFonts w:hint="eastAsia" w:ascii="仿宋" w:hAnsi="仿宋" w:eastAsia="仿宋" w:cs="仿宋"/>
                <w:kern w:val="0"/>
                <w:sz w:val="24"/>
                <w:lang w:val="en-US" w:eastAsia="zh-CN"/>
              </w:rPr>
              <w:t>为本次车辆采购无需提供配置，供应商磋商时不得提供，否则按无效响应文件处理；</w:t>
            </w:r>
          </w:p>
          <w:p>
            <w:pPr>
              <w:widowControl/>
              <w:numPr>
                <w:ilvl w:val="-1"/>
                <w:numId w:val="0"/>
              </w:numPr>
              <w:adjustRightInd w:val="0"/>
              <w:snapToGrid w:val="0"/>
              <w:spacing w:beforeLines="0" w:afterLines="0" w:line="360" w:lineRule="auto"/>
              <w:ind w:firstLine="480" w:firstLineChars="200"/>
              <w:jc w:val="left"/>
              <w:rPr>
                <w:rFonts w:hint="eastAsia" w:ascii="仿宋" w:hAnsi="仿宋" w:eastAsia="仿宋" w:cs="仿宋"/>
                <w:kern w:val="0"/>
                <w:sz w:val="24"/>
                <w:lang w:val="en-US" w:eastAsia="zh-CN"/>
              </w:rPr>
            </w:pPr>
            <w:r>
              <w:rPr>
                <w:rFonts w:hint="eastAsia" w:ascii="仿宋" w:hAnsi="仿宋" w:eastAsia="仿宋" w:cs="仿宋"/>
                <w:kern w:val="0"/>
                <w:sz w:val="24"/>
                <w:lang w:val="en-US" w:eastAsia="zh-CN"/>
              </w:rPr>
              <w:t>3、质保期不低于三年或六万公里；</w:t>
            </w:r>
          </w:p>
          <w:p>
            <w:pPr>
              <w:widowControl/>
              <w:numPr>
                <w:ilvl w:val="-1"/>
                <w:numId w:val="0"/>
              </w:numPr>
              <w:adjustRightInd w:val="0"/>
              <w:snapToGrid w:val="0"/>
              <w:spacing w:beforeLines="0" w:afterLines="0" w:line="360" w:lineRule="auto"/>
              <w:ind w:firstLine="480" w:firstLineChars="200"/>
              <w:jc w:val="left"/>
              <w:rPr>
                <w:rFonts w:hint="eastAsia" w:ascii="仿宋" w:hAnsi="仿宋" w:eastAsia="仿宋" w:cs="仿宋"/>
                <w:kern w:val="0"/>
                <w:sz w:val="24"/>
                <w:lang w:eastAsia="zh-CN"/>
              </w:rPr>
            </w:pPr>
            <w:r>
              <w:rPr>
                <w:rFonts w:hint="eastAsia" w:ascii="仿宋" w:hAnsi="仿宋" w:eastAsia="仿宋" w:cs="仿宋"/>
                <w:kern w:val="0"/>
                <w:sz w:val="24"/>
                <w:lang w:val="en-US" w:eastAsia="zh-CN"/>
              </w:rPr>
              <w:t>4、车辆保养首次保养免费赠送。</w:t>
            </w:r>
          </w:p>
        </w:tc>
      </w:tr>
    </w:tbl>
    <w:p>
      <w:pPr>
        <w:adjustRightInd w:val="0"/>
        <w:snapToGrid w:val="0"/>
        <w:spacing w:beforeLines="0" w:afterLines="0" w:line="360" w:lineRule="auto"/>
        <w:jc w:val="center"/>
        <w:rPr>
          <w:rFonts w:hint="eastAsia" w:ascii="仿宋" w:hAnsi="仿宋" w:eastAsia="仿宋" w:cs="仿宋"/>
          <w:lang w:eastAsia="zh-CN"/>
        </w:rPr>
      </w:pPr>
    </w:p>
    <w:p>
      <w:pPr>
        <w:adjustRightInd w:val="0"/>
        <w:snapToGrid w:val="0"/>
        <w:spacing w:beforeLines="0" w:afterLines="0" w:line="360" w:lineRule="auto"/>
        <w:jc w:val="center"/>
        <w:rPr>
          <w:rFonts w:hint="eastAsia" w:ascii="仿宋" w:hAnsi="仿宋" w:eastAsia="仿宋" w:cs="仿宋"/>
          <w:lang w:eastAsia="zh-CN"/>
        </w:rPr>
      </w:pPr>
    </w:p>
    <w:p>
      <w:pPr>
        <w:pStyle w:val="32"/>
        <w:rPr>
          <w:rFonts w:hint="eastAsia" w:ascii="仿宋" w:hAnsi="仿宋" w:eastAsia="仿宋" w:cs="仿宋"/>
          <w:lang w:eastAsia="zh-CN"/>
        </w:rPr>
      </w:pPr>
    </w:p>
    <w:p>
      <w:pPr>
        <w:jc w:val="left"/>
        <w:rPr>
          <w:rFonts w:hint="eastAsia" w:ascii="仿宋" w:hAnsi="仿宋" w:eastAsia="仿宋" w:cs="仿宋"/>
        </w:rPr>
      </w:pPr>
      <w:r>
        <w:rPr>
          <w:rFonts w:hint="eastAsia" w:ascii="仿宋" w:hAnsi="仿宋" w:eastAsia="仿宋" w:cs="仿宋"/>
        </w:rPr>
        <w:br w:type="page"/>
      </w:r>
    </w:p>
    <w:p>
      <w:pPr>
        <w:adjustRightInd w:val="0"/>
        <w:snapToGrid w:val="0"/>
        <w:spacing w:beforeLines="0" w:afterLines="0" w:line="360" w:lineRule="auto"/>
        <w:rPr>
          <w:rFonts w:ascii="仿宋" w:hAnsi="仿宋" w:eastAsia="仿宋" w:cs="仿宋"/>
          <w:sz w:val="28"/>
          <w:szCs w:val="28"/>
        </w:rPr>
      </w:pPr>
      <w:r>
        <w:rPr>
          <w:rFonts w:hint="eastAsia" w:ascii="仿宋" w:hAnsi="仿宋" w:eastAsia="仿宋" w:cs="仿宋"/>
          <w:sz w:val="28"/>
          <w:szCs w:val="28"/>
        </w:rPr>
        <w:t>附件</w:t>
      </w:r>
      <w:r>
        <w:rPr>
          <w:rFonts w:hint="eastAsia" w:ascii="仿宋" w:hAnsi="仿宋" w:eastAsia="仿宋" w:cs="仿宋"/>
          <w:sz w:val="28"/>
          <w:szCs w:val="28"/>
          <w:lang w:val="en-US" w:eastAsia="zh-CN"/>
        </w:rPr>
        <w:t>8</w:t>
      </w:r>
      <w:r>
        <w:rPr>
          <w:rFonts w:hint="eastAsia" w:ascii="仿宋" w:hAnsi="仿宋" w:eastAsia="仿宋" w:cs="仿宋"/>
          <w:sz w:val="28"/>
          <w:szCs w:val="28"/>
        </w:rPr>
        <w:t>：</w:t>
      </w:r>
    </w:p>
    <w:p>
      <w:pPr>
        <w:adjustRightInd w:val="0"/>
        <w:snapToGrid w:val="0"/>
        <w:spacing w:beforeLines="0" w:afterLines="0" w:line="360" w:lineRule="auto"/>
        <w:jc w:val="center"/>
        <w:rPr>
          <w:rFonts w:ascii="仿宋" w:hAnsi="仿宋" w:eastAsia="仿宋" w:cs="仿宋"/>
          <w:b/>
          <w:sz w:val="28"/>
          <w:szCs w:val="28"/>
        </w:rPr>
      </w:pPr>
      <w:r>
        <w:rPr>
          <w:rFonts w:hint="eastAsia" w:ascii="仿宋" w:hAnsi="仿宋" w:eastAsia="仿宋" w:cs="仿宋"/>
          <w:b/>
          <w:sz w:val="28"/>
          <w:szCs w:val="28"/>
        </w:rPr>
        <w:t>成交通知书</w:t>
      </w:r>
    </w:p>
    <w:p>
      <w:pPr>
        <w:adjustRightInd w:val="0"/>
        <w:snapToGrid w:val="0"/>
        <w:spacing w:beforeLines="0" w:afterLines="0" w:line="360" w:lineRule="auto"/>
        <w:ind w:firstLine="560" w:firstLineChars="200"/>
        <w:jc w:val="center"/>
        <w:rPr>
          <w:rFonts w:ascii="仿宋" w:hAnsi="仿宋" w:eastAsia="仿宋" w:cs="仿宋"/>
          <w:sz w:val="28"/>
          <w:szCs w:val="28"/>
        </w:rPr>
      </w:pPr>
    </w:p>
    <w:p>
      <w:pPr>
        <w:adjustRightInd w:val="0"/>
        <w:snapToGrid w:val="0"/>
        <w:spacing w:beforeLines="0" w:afterLines="0" w:line="360" w:lineRule="auto"/>
        <w:rPr>
          <w:rFonts w:ascii="仿宋" w:hAnsi="仿宋" w:eastAsia="仿宋" w:cs="仿宋"/>
          <w:sz w:val="28"/>
          <w:szCs w:val="28"/>
        </w:rPr>
      </w:pPr>
      <w:r>
        <w:rPr>
          <w:rFonts w:hint="eastAsia" w:ascii="仿宋" w:hAnsi="仿宋" w:eastAsia="仿宋" w:cs="仿宋"/>
          <w:sz w:val="28"/>
          <w:szCs w:val="28"/>
        </w:rPr>
        <w:t>*****:</w:t>
      </w:r>
    </w:p>
    <w:p>
      <w:pPr>
        <w:adjustRightInd w:val="0"/>
        <w:snapToGrid w:val="0"/>
        <w:spacing w:beforeLines="0" w:afterLines="0" w:line="360" w:lineRule="auto"/>
        <w:ind w:firstLine="560" w:firstLineChars="200"/>
        <w:rPr>
          <w:rFonts w:ascii="仿宋" w:hAnsi="仿宋" w:eastAsia="仿宋" w:cs="仿宋"/>
          <w:sz w:val="28"/>
          <w:szCs w:val="28"/>
        </w:rPr>
      </w:pPr>
      <w:r>
        <w:rPr>
          <w:rFonts w:hint="eastAsia" w:ascii="仿宋" w:hAnsi="仿宋" w:eastAsia="仿宋" w:cs="仿宋"/>
          <w:sz w:val="28"/>
          <w:szCs w:val="28"/>
        </w:rPr>
        <w:t>依据    年  月  日</w:t>
      </w:r>
      <w:r>
        <w:rPr>
          <w:rFonts w:hint="eastAsia" w:ascii="仿宋" w:hAnsi="仿宋" w:eastAsia="仿宋" w:cs="仿宋"/>
          <w:color w:val="0000FF"/>
          <w:sz w:val="28"/>
          <w:szCs w:val="28"/>
        </w:rPr>
        <w:t>东营财金机动车驾驶人考试中心车辆购置项目</w:t>
      </w:r>
      <w:r>
        <w:rPr>
          <w:rFonts w:hint="eastAsia" w:ascii="仿宋" w:hAnsi="仿宋" w:eastAsia="仿宋" w:cs="仿宋"/>
          <w:sz w:val="28"/>
          <w:szCs w:val="28"/>
        </w:rPr>
        <w:t>的竞争性磋商结果，确定你单位为该项目之成交供应商，成交价格为元（人民币：                          ）。</w:t>
      </w:r>
    </w:p>
    <w:p>
      <w:pPr>
        <w:adjustRightInd w:val="0"/>
        <w:snapToGrid w:val="0"/>
        <w:spacing w:beforeLines="0" w:afterLines="0" w:line="360" w:lineRule="auto"/>
        <w:ind w:firstLine="560" w:firstLineChars="200"/>
        <w:rPr>
          <w:rFonts w:ascii="仿宋" w:hAnsi="仿宋" w:eastAsia="仿宋" w:cs="仿宋"/>
          <w:sz w:val="28"/>
          <w:szCs w:val="28"/>
        </w:rPr>
      </w:pPr>
      <w:r>
        <w:rPr>
          <w:rFonts w:hint="eastAsia" w:ascii="仿宋" w:hAnsi="仿宋" w:eastAsia="仿宋" w:cs="仿宋"/>
          <w:sz w:val="28"/>
          <w:szCs w:val="28"/>
        </w:rPr>
        <w:t>请成交供应商收到此通知书后  日内与采购单位签订合同，并按</w:t>
      </w:r>
      <w:r>
        <w:rPr>
          <w:rFonts w:hint="eastAsia" w:ascii="仿宋" w:hAnsi="仿宋" w:eastAsia="仿宋" w:cs="仿宋"/>
          <w:sz w:val="28"/>
          <w:szCs w:val="28"/>
          <w:lang w:val="en-US" w:eastAsia="zh-CN"/>
        </w:rPr>
        <w:t>采购</w:t>
      </w:r>
      <w:r>
        <w:rPr>
          <w:rFonts w:hint="eastAsia" w:ascii="仿宋" w:hAnsi="仿宋" w:eastAsia="仿宋" w:cs="仿宋"/>
          <w:sz w:val="28"/>
          <w:szCs w:val="28"/>
        </w:rPr>
        <w:t>件要求和响应文件的承诺履行完合同。</w:t>
      </w:r>
    </w:p>
    <w:p>
      <w:pPr>
        <w:adjustRightInd w:val="0"/>
        <w:snapToGrid w:val="0"/>
        <w:spacing w:beforeLines="0" w:afterLines="0" w:line="360" w:lineRule="auto"/>
        <w:ind w:firstLine="560" w:firstLineChars="200"/>
        <w:rPr>
          <w:rFonts w:ascii="仿宋" w:hAnsi="仿宋" w:eastAsia="仿宋" w:cs="仿宋"/>
          <w:sz w:val="28"/>
          <w:szCs w:val="28"/>
        </w:rPr>
      </w:pPr>
      <w:r>
        <w:rPr>
          <w:rFonts w:hint="eastAsia" w:ascii="仿宋" w:hAnsi="仿宋" w:eastAsia="仿宋" w:cs="仿宋"/>
          <w:sz w:val="28"/>
          <w:szCs w:val="28"/>
        </w:rPr>
        <w:t>特此通知。</w:t>
      </w:r>
    </w:p>
    <w:p>
      <w:pPr>
        <w:adjustRightInd w:val="0"/>
        <w:snapToGrid w:val="0"/>
        <w:spacing w:beforeLines="0" w:afterLines="0" w:line="360" w:lineRule="auto"/>
        <w:ind w:firstLine="560" w:firstLineChars="200"/>
        <w:rPr>
          <w:rFonts w:ascii="仿宋" w:hAnsi="仿宋" w:eastAsia="仿宋" w:cs="仿宋"/>
          <w:sz w:val="28"/>
          <w:szCs w:val="28"/>
        </w:rPr>
      </w:pPr>
    </w:p>
    <w:p>
      <w:pPr>
        <w:adjustRightInd w:val="0"/>
        <w:snapToGrid w:val="0"/>
        <w:spacing w:beforeLines="0" w:afterLines="0" w:line="360" w:lineRule="auto"/>
        <w:ind w:firstLine="560" w:firstLineChars="200"/>
        <w:rPr>
          <w:rFonts w:ascii="仿宋" w:hAnsi="仿宋" w:eastAsia="仿宋" w:cs="仿宋"/>
          <w:sz w:val="28"/>
          <w:szCs w:val="28"/>
        </w:rPr>
      </w:pPr>
    </w:p>
    <w:p>
      <w:pPr>
        <w:adjustRightInd w:val="0"/>
        <w:snapToGrid w:val="0"/>
        <w:spacing w:beforeLines="0" w:afterLines="0" w:line="360" w:lineRule="auto"/>
        <w:rPr>
          <w:rFonts w:ascii="仿宋" w:hAnsi="仿宋" w:eastAsia="仿宋" w:cs="仿宋"/>
          <w:sz w:val="28"/>
          <w:szCs w:val="28"/>
        </w:rPr>
      </w:pPr>
    </w:p>
    <w:p>
      <w:pPr>
        <w:adjustRightInd w:val="0"/>
        <w:snapToGrid w:val="0"/>
        <w:spacing w:beforeLines="0" w:afterLines="0" w:line="360" w:lineRule="auto"/>
        <w:ind w:right="0" w:firstLine="560" w:firstLineChars="200"/>
        <w:jc w:val="right"/>
        <w:rPr>
          <w:rFonts w:ascii="仿宋" w:hAnsi="仿宋" w:eastAsia="仿宋" w:cs="仿宋"/>
          <w:color w:val="0000FF"/>
          <w:sz w:val="28"/>
          <w:szCs w:val="28"/>
        </w:rPr>
      </w:pPr>
      <w:r>
        <w:rPr>
          <w:rFonts w:hint="eastAsia" w:ascii="仿宋" w:hAnsi="仿宋" w:eastAsia="仿宋" w:cs="仿宋"/>
          <w:color w:val="0000FF"/>
          <w:sz w:val="28"/>
          <w:szCs w:val="28"/>
        </w:rPr>
        <w:t>东营财金机动车驾驶人考试中心有限责任公司</w:t>
      </w:r>
    </w:p>
    <w:p>
      <w:pPr>
        <w:adjustRightInd w:val="0"/>
        <w:snapToGrid w:val="0"/>
        <w:spacing w:beforeLines="0" w:afterLines="0" w:line="360" w:lineRule="auto"/>
        <w:ind w:firstLine="560" w:firstLineChars="200"/>
        <w:jc w:val="center"/>
        <w:rPr>
          <w:rFonts w:hint="eastAsia" w:ascii="仿宋" w:hAnsi="仿宋" w:eastAsia="仿宋" w:cs="仿宋"/>
        </w:rPr>
      </w:pP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年    月    日</w:t>
      </w:r>
    </w:p>
    <w:sectPr>
      <w:headerReference r:id="rId6" w:type="default"/>
      <w:footerReference r:id="rId7" w:type="default"/>
      <w:pgSz w:w="11849" w:h="16781"/>
      <w:pgMar w:top="1780" w:right="1219" w:bottom="1780" w:left="1219" w:header="851" w:footer="992" w:gutter="0"/>
      <w:cols w:space="720" w:num="1"/>
      <w:docGrid w:type="lines" w:linePitch="495"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方正小标宋简体">
    <w:panose1 w:val="02000000000000000000"/>
    <w:charset w:val="86"/>
    <w:family w:val="script"/>
    <w:pitch w:val="default"/>
    <w:sig w:usb0="00000001" w:usb1="08000000" w:usb2="00000000" w:usb3="00000000" w:csb0="00040000" w:csb1="00000000"/>
  </w:font>
  <w:font w:name="Tahoma">
    <w:panose1 w:val="020B0604030504040204"/>
    <w:charset w:val="00"/>
    <w:family w:val="swiss"/>
    <w:pitch w:val="default"/>
    <w:sig w:usb0="E1002EFF" w:usb1="C000605B" w:usb2="00000029" w:usb3="00000000" w:csb0="200101FF" w:csb1="20280000"/>
  </w:font>
  <w:font w:name="MingLiU">
    <w:altName w:val="PMingLiU-ExtB"/>
    <w:panose1 w:val="02020509000000000000"/>
    <w:charset w:val="88"/>
    <w:family w:val="modern"/>
    <w:pitch w:val="default"/>
    <w:sig w:usb0="00000000" w:usb1="00000000" w:usb2="00000016" w:usb3="00000000" w:csb0="00100001" w:csb1="00000000"/>
  </w:font>
  <w:font w:name="Arial Unicode MS">
    <w:altName w:val="宋体"/>
    <w:panose1 w:val="020B0604020202020204"/>
    <w:charset w:val="86"/>
    <w:family w:val="swiss"/>
    <w:pitch w:val="default"/>
    <w:sig w:usb0="00000000" w:usb1="00000000" w:usb2="0000003F" w:usb3="00000000" w:csb0="603F01FF" w:csb1="FFFF0000"/>
  </w:font>
  <w:font w:name="仿宋">
    <w:panose1 w:val="02010609060101010101"/>
    <w:charset w:val="86"/>
    <w:family w:val="modern"/>
    <w:pitch w:val="default"/>
    <w:sig w:usb0="800002BF" w:usb1="38CF7CFA" w:usb2="00000016" w:usb3="00000000" w:csb0="00040001" w:csb1="00000000"/>
  </w:font>
  <w:font w:name="隶书">
    <w:panose1 w:val="02010509060101010101"/>
    <w:charset w:val="86"/>
    <w:family w:val="modern"/>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PMingLiU-ExtB">
    <w:panose1 w:val="02020500000000000000"/>
    <w:charset w:val="88"/>
    <w:family w:val="auto"/>
    <w:pitch w:val="default"/>
    <w:sig w:usb0="8000002F" w:usb1="02000008" w:usb2="00000000" w:usb3="00000000" w:csb0="0010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rPr>
        <w:sz w:val="18"/>
        <w:szCs w:val="18"/>
      </w:rP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r>
                            <w:rPr>
                              <w:sz w:val="18"/>
                              <w:szCs w:val="18"/>
                            </w:rPr>
                            <w:fldChar w:fldCharType="begin"/>
                          </w:r>
                          <w:r>
                            <w:rPr>
                              <w:sz w:val="18"/>
                              <w:szCs w:val="18"/>
                            </w:rPr>
                            <w:instrText xml:space="preserve"> PAGE   \* MERGEFORMAT </w:instrText>
                          </w:r>
                          <w:r>
                            <w:rPr>
                              <w:sz w:val="18"/>
                              <w:szCs w:val="18"/>
                            </w:rPr>
                            <w:fldChar w:fldCharType="separate"/>
                          </w:r>
                          <w:r>
                            <w:rPr>
                              <w:sz w:val="18"/>
                              <w:szCs w:val="18"/>
                              <w:lang w:val="zh-CN"/>
                            </w:rPr>
                            <w:t>20</w:t>
                          </w:r>
                          <w:r>
                            <w:rPr>
                              <w:sz w:val="18"/>
                              <w:szCs w:val="18"/>
                            </w:rPr>
                            <w:fldChar w:fldCharType="end"/>
                          </w:r>
                        </w:p>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文本框 1"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oy5oAjICAABjBAAADgAAAAAAAAABACAAAAAfAQAAZHJzL2Uyb0RvYy54bWxQSwUG&#10;AAAAAAYABgBZAQAAwwUAAAAA&#10;">
              <v:fill on="f" focussize="0,0"/>
              <v:stroke on="f" weight="0.5pt"/>
              <v:imagedata o:title=""/>
              <o:lock v:ext="edit" aspectratio="f"/>
              <v:textbox inset="0mm,0mm,0mm,0mm" style="mso-fit-shape-to-text:t;">
                <w:txbxContent>
                  <w:p>
                    <w:r>
                      <w:rPr>
                        <w:sz w:val="18"/>
                        <w:szCs w:val="18"/>
                      </w:rPr>
                      <w:fldChar w:fldCharType="begin"/>
                    </w:r>
                    <w:r>
                      <w:rPr>
                        <w:sz w:val="18"/>
                        <w:szCs w:val="18"/>
                      </w:rPr>
                      <w:instrText xml:space="preserve"> PAGE   \* MERGEFORMAT </w:instrText>
                    </w:r>
                    <w:r>
                      <w:rPr>
                        <w:sz w:val="18"/>
                        <w:szCs w:val="18"/>
                      </w:rPr>
                      <w:fldChar w:fldCharType="separate"/>
                    </w:r>
                    <w:r>
                      <w:rPr>
                        <w:sz w:val="18"/>
                        <w:szCs w:val="18"/>
                        <w:lang w:val="zh-CN"/>
                      </w:rPr>
                      <w:t>20</w:t>
                    </w:r>
                    <w:r>
                      <w:rPr>
                        <w:sz w:val="18"/>
                        <w:szCs w:val="18"/>
                      </w:rPr>
                      <w:fldChar w:fldCharType="end"/>
                    </w:r>
                  </w:p>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1"/>
      <w:jc w:val="center"/>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21"/>
                            <w:jc w:val="center"/>
                          </w:pPr>
                          <w:r>
                            <w:fldChar w:fldCharType="begin"/>
                          </w:r>
                          <w:r>
                            <w:instrText xml:space="preserve"> PAGE   \* MERGEFORMAT </w:instrText>
                          </w:r>
                          <w:r>
                            <w:fldChar w:fldCharType="separate"/>
                          </w:r>
                          <w:r>
                            <w:rPr>
                              <w:lang w:val="zh-CN"/>
                            </w:rPr>
                            <w:t>31</w:t>
                          </w:r>
                          <w:r>
                            <w:rPr>
                              <w:lang w:val="zh-CN"/>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文本框 2"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AAAAAGRycy9QSwECFAAUAAAACACH&#10;TuJAs0lY7tAAAAAFAQAADwAAAAAAAAABACAAAAAiAAAAZHJzL2Rvd25yZXYueG1sUEsBAhQAFAAA&#10;AAgAh07iQGgDMSwwAgAAZAQAAA4AAAAAAAAAAQAgAAAAHwEAAGRycy9lMm9Eb2MueG1sUEsFBgAA&#10;AAAGAAYAWQEAAMEFAAAAAA==&#10;">
              <v:fill on="f" focussize="0,0"/>
              <v:stroke on="f" weight="0.5pt"/>
              <v:imagedata o:title=""/>
              <o:lock v:ext="edit" aspectratio="f"/>
              <v:textbox inset="0mm,0mm,0mm,0mm" style="mso-fit-shape-to-text:t;">
                <w:txbxContent>
                  <w:p>
                    <w:pPr>
                      <w:pStyle w:val="21"/>
                      <w:jc w:val="center"/>
                    </w:pPr>
                    <w:r>
                      <w:fldChar w:fldCharType="begin"/>
                    </w:r>
                    <w:r>
                      <w:instrText xml:space="preserve"> PAGE   \* MERGEFORMAT </w:instrText>
                    </w:r>
                    <w:r>
                      <w:fldChar w:fldCharType="separate"/>
                    </w:r>
                    <w:r>
                      <w:rPr>
                        <w:lang w:val="zh-CN"/>
                      </w:rPr>
                      <w:t>31</w:t>
                    </w:r>
                    <w:r>
                      <w:rPr>
                        <w:lang w:val="zh-CN"/>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2"/>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2"/>
      <w:pBdr>
        <w:bottom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360" w:lineRule="auto"/>
      <w:jc w:val="left"/>
      <w:rPr>
        <w:rFonts w:ascii="隶书" w:eastAsia="隶书"/>
        <w:sz w:val="24"/>
        <w:u w:val="single"/>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085DCDD"/>
    <w:multiLevelType w:val="singleLevel"/>
    <w:tmpl w:val="F085DCDD"/>
    <w:lvl w:ilvl="0" w:tentative="0">
      <w:start w:val="2"/>
      <w:numFmt w:val="chineseCounting"/>
      <w:suff w:val="space"/>
      <w:lvlText w:val="第%1章"/>
      <w:lvlJc w:val="left"/>
      <w:rPr>
        <w:rFonts w:hint="eastAsia"/>
      </w:rPr>
    </w:lvl>
  </w:abstractNum>
  <w:abstractNum w:abstractNumId="1">
    <w:nsid w:val="0846B6F6"/>
    <w:multiLevelType w:val="singleLevel"/>
    <w:tmpl w:val="0846B6F6"/>
    <w:lvl w:ilvl="0" w:tentative="0">
      <w:start w:val="1"/>
      <w:numFmt w:val="chineseCounting"/>
      <w:suff w:val="nothing"/>
      <w:lvlText w:val="%1、"/>
      <w:lvlJc w:val="left"/>
      <w:rPr>
        <w:rFonts w:hint="eastAsia"/>
      </w:rPr>
    </w:lvl>
  </w:abstractNum>
  <w:abstractNum w:abstractNumId="2">
    <w:nsid w:val="62B5D575"/>
    <w:multiLevelType w:val="singleLevel"/>
    <w:tmpl w:val="62B5D575"/>
    <w:lvl w:ilvl="0" w:tentative="0">
      <w:start w:val="1"/>
      <w:numFmt w:val="decimal"/>
      <w:suff w:val="nothing"/>
      <w:lvlText w:val="%1、"/>
      <w:lvlJc w:val="left"/>
      <w:pPr>
        <w:ind w:left="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trackRevisions w:val="1"/>
  <w:documentProtection w:enforcement="0"/>
  <w:defaultTabStop w:val="420"/>
  <w:drawingGridHorizontalSpacing w:val="160"/>
  <w:drawingGridVerticalSpacing w:val="495"/>
  <w:displayHorizontalDrawingGridEvery w:val="2"/>
  <w:noPunctuationKerning w:val="1"/>
  <w:characterSpacingControl w:val="compressPunctuation"/>
  <w:doNotValidateAgainstSchema/>
  <w:doNotDemarcateInvalidXml/>
  <w:hdrShapeDefaults>
    <o:shapelayout v:ext="edit">
      <o:idmap v:ext="edit" data="4"/>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2IyOWNjN2FmMDk2ODY1NzMwNTY3OWUwYmM3ZTNjYjgifQ=="/>
  </w:docVars>
  <w:rsids>
    <w:rsidRoot w:val="00172A27"/>
    <w:rsid w:val="0000348A"/>
    <w:rsid w:val="000039E3"/>
    <w:rsid w:val="00007866"/>
    <w:rsid w:val="00021BF5"/>
    <w:rsid w:val="00027298"/>
    <w:rsid w:val="000338A1"/>
    <w:rsid w:val="000355C2"/>
    <w:rsid w:val="000424BB"/>
    <w:rsid w:val="00060E8D"/>
    <w:rsid w:val="00061486"/>
    <w:rsid w:val="00061BFD"/>
    <w:rsid w:val="00084972"/>
    <w:rsid w:val="00086238"/>
    <w:rsid w:val="00093260"/>
    <w:rsid w:val="00093291"/>
    <w:rsid w:val="0009578E"/>
    <w:rsid w:val="000A07BE"/>
    <w:rsid w:val="000A11C2"/>
    <w:rsid w:val="000A6900"/>
    <w:rsid w:val="000B0778"/>
    <w:rsid w:val="000B2C4E"/>
    <w:rsid w:val="000B5B98"/>
    <w:rsid w:val="000C232B"/>
    <w:rsid w:val="000C2F70"/>
    <w:rsid w:val="000C764C"/>
    <w:rsid w:val="000D1C7A"/>
    <w:rsid w:val="000D7CE3"/>
    <w:rsid w:val="000E4C06"/>
    <w:rsid w:val="000E64E8"/>
    <w:rsid w:val="000E6DC7"/>
    <w:rsid w:val="000F1909"/>
    <w:rsid w:val="00114EAD"/>
    <w:rsid w:val="00136713"/>
    <w:rsid w:val="00145A73"/>
    <w:rsid w:val="001462AA"/>
    <w:rsid w:val="00146978"/>
    <w:rsid w:val="001515B7"/>
    <w:rsid w:val="00151C0D"/>
    <w:rsid w:val="001632E1"/>
    <w:rsid w:val="001634BA"/>
    <w:rsid w:val="001652AD"/>
    <w:rsid w:val="00165917"/>
    <w:rsid w:val="0017140F"/>
    <w:rsid w:val="00172A27"/>
    <w:rsid w:val="00177D73"/>
    <w:rsid w:val="00177FFA"/>
    <w:rsid w:val="00182A96"/>
    <w:rsid w:val="001847C6"/>
    <w:rsid w:val="00185E1A"/>
    <w:rsid w:val="0019076B"/>
    <w:rsid w:val="00190C68"/>
    <w:rsid w:val="00196B41"/>
    <w:rsid w:val="001A564D"/>
    <w:rsid w:val="001B04D8"/>
    <w:rsid w:val="001C0240"/>
    <w:rsid w:val="001C1FC8"/>
    <w:rsid w:val="001C78E4"/>
    <w:rsid w:val="001D004A"/>
    <w:rsid w:val="001D18AE"/>
    <w:rsid w:val="001E3A4B"/>
    <w:rsid w:val="001F1239"/>
    <w:rsid w:val="001F7E38"/>
    <w:rsid w:val="00203975"/>
    <w:rsid w:val="00205513"/>
    <w:rsid w:val="002061A2"/>
    <w:rsid w:val="00214A2D"/>
    <w:rsid w:val="00225B86"/>
    <w:rsid w:val="00233316"/>
    <w:rsid w:val="00237B64"/>
    <w:rsid w:val="00242EC4"/>
    <w:rsid w:val="00245E6C"/>
    <w:rsid w:val="00253057"/>
    <w:rsid w:val="00264DC3"/>
    <w:rsid w:val="002656AD"/>
    <w:rsid w:val="00267E30"/>
    <w:rsid w:val="00277C99"/>
    <w:rsid w:val="00282E3D"/>
    <w:rsid w:val="00284C67"/>
    <w:rsid w:val="002A2BF2"/>
    <w:rsid w:val="002B6973"/>
    <w:rsid w:val="002B704B"/>
    <w:rsid w:val="002D0926"/>
    <w:rsid w:val="002D2EF5"/>
    <w:rsid w:val="002D4135"/>
    <w:rsid w:val="002E65D6"/>
    <w:rsid w:val="002E75B4"/>
    <w:rsid w:val="002F6CF7"/>
    <w:rsid w:val="002F71EE"/>
    <w:rsid w:val="00301387"/>
    <w:rsid w:val="00301ADE"/>
    <w:rsid w:val="00311FBE"/>
    <w:rsid w:val="003140C7"/>
    <w:rsid w:val="003244CE"/>
    <w:rsid w:val="0032656F"/>
    <w:rsid w:val="003278A2"/>
    <w:rsid w:val="00327955"/>
    <w:rsid w:val="00330647"/>
    <w:rsid w:val="00341E8F"/>
    <w:rsid w:val="003424BE"/>
    <w:rsid w:val="00347FC9"/>
    <w:rsid w:val="003524DC"/>
    <w:rsid w:val="003644DF"/>
    <w:rsid w:val="00365375"/>
    <w:rsid w:val="00366615"/>
    <w:rsid w:val="00367F1D"/>
    <w:rsid w:val="00373666"/>
    <w:rsid w:val="00374D5A"/>
    <w:rsid w:val="00375E87"/>
    <w:rsid w:val="0038307A"/>
    <w:rsid w:val="00384B9F"/>
    <w:rsid w:val="0039120A"/>
    <w:rsid w:val="003A0102"/>
    <w:rsid w:val="003A08F1"/>
    <w:rsid w:val="003A2312"/>
    <w:rsid w:val="003B0C6E"/>
    <w:rsid w:val="003B3F73"/>
    <w:rsid w:val="003C01F1"/>
    <w:rsid w:val="003C029B"/>
    <w:rsid w:val="003C17BB"/>
    <w:rsid w:val="003C1FC3"/>
    <w:rsid w:val="003C2B9A"/>
    <w:rsid w:val="003C4DE9"/>
    <w:rsid w:val="003C5F77"/>
    <w:rsid w:val="003C7F12"/>
    <w:rsid w:val="003D4436"/>
    <w:rsid w:val="003D7527"/>
    <w:rsid w:val="003E17A1"/>
    <w:rsid w:val="003E3B91"/>
    <w:rsid w:val="003F17DE"/>
    <w:rsid w:val="003F64CC"/>
    <w:rsid w:val="003F7965"/>
    <w:rsid w:val="00404438"/>
    <w:rsid w:val="0040773F"/>
    <w:rsid w:val="00415A70"/>
    <w:rsid w:val="00420E7C"/>
    <w:rsid w:val="004229C8"/>
    <w:rsid w:val="0042718D"/>
    <w:rsid w:val="00431372"/>
    <w:rsid w:val="004404AE"/>
    <w:rsid w:val="004413FF"/>
    <w:rsid w:val="00465463"/>
    <w:rsid w:val="00467AF2"/>
    <w:rsid w:val="00472FCC"/>
    <w:rsid w:val="00480318"/>
    <w:rsid w:val="00481038"/>
    <w:rsid w:val="00486081"/>
    <w:rsid w:val="00487981"/>
    <w:rsid w:val="00493CEC"/>
    <w:rsid w:val="00497BB6"/>
    <w:rsid w:val="004A2A9F"/>
    <w:rsid w:val="004A3266"/>
    <w:rsid w:val="004A6574"/>
    <w:rsid w:val="004B3025"/>
    <w:rsid w:val="004B3B05"/>
    <w:rsid w:val="004B508F"/>
    <w:rsid w:val="004B5329"/>
    <w:rsid w:val="004B7445"/>
    <w:rsid w:val="004C303B"/>
    <w:rsid w:val="004C797A"/>
    <w:rsid w:val="004E3E07"/>
    <w:rsid w:val="004F15E5"/>
    <w:rsid w:val="004F4BD4"/>
    <w:rsid w:val="004F795C"/>
    <w:rsid w:val="00511824"/>
    <w:rsid w:val="005144FA"/>
    <w:rsid w:val="00531976"/>
    <w:rsid w:val="00533C24"/>
    <w:rsid w:val="00535903"/>
    <w:rsid w:val="005547B9"/>
    <w:rsid w:val="00563088"/>
    <w:rsid w:val="00563F1E"/>
    <w:rsid w:val="005676F6"/>
    <w:rsid w:val="00567EEC"/>
    <w:rsid w:val="005746A2"/>
    <w:rsid w:val="005816A4"/>
    <w:rsid w:val="0059085F"/>
    <w:rsid w:val="005A18FE"/>
    <w:rsid w:val="005A5059"/>
    <w:rsid w:val="005A7284"/>
    <w:rsid w:val="005B1A67"/>
    <w:rsid w:val="005B2801"/>
    <w:rsid w:val="005C2C01"/>
    <w:rsid w:val="005C6DF6"/>
    <w:rsid w:val="005D05B7"/>
    <w:rsid w:val="005D4C39"/>
    <w:rsid w:val="005E40B1"/>
    <w:rsid w:val="005E5044"/>
    <w:rsid w:val="005E791D"/>
    <w:rsid w:val="005F25C7"/>
    <w:rsid w:val="005F5813"/>
    <w:rsid w:val="00607C8A"/>
    <w:rsid w:val="00617151"/>
    <w:rsid w:val="006227F0"/>
    <w:rsid w:val="006269CC"/>
    <w:rsid w:val="00632B65"/>
    <w:rsid w:val="006375C0"/>
    <w:rsid w:val="00644873"/>
    <w:rsid w:val="00646B60"/>
    <w:rsid w:val="00650A09"/>
    <w:rsid w:val="006576F4"/>
    <w:rsid w:val="006578C9"/>
    <w:rsid w:val="00663543"/>
    <w:rsid w:val="00673185"/>
    <w:rsid w:val="00674805"/>
    <w:rsid w:val="0068036D"/>
    <w:rsid w:val="00680657"/>
    <w:rsid w:val="0068127B"/>
    <w:rsid w:val="006877D8"/>
    <w:rsid w:val="006A0499"/>
    <w:rsid w:val="006A3BEC"/>
    <w:rsid w:val="006A4623"/>
    <w:rsid w:val="006A5BC0"/>
    <w:rsid w:val="006B2539"/>
    <w:rsid w:val="006C12F0"/>
    <w:rsid w:val="006C1E98"/>
    <w:rsid w:val="006C4A86"/>
    <w:rsid w:val="006C673D"/>
    <w:rsid w:val="006C77F1"/>
    <w:rsid w:val="006E2903"/>
    <w:rsid w:val="00702B72"/>
    <w:rsid w:val="00703D4F"/>
    <w:rsid w:val="0071265A"/>
    <w:rsid w:val="00715A08"/>
    <w:rsid w:val="00716224"/>
    <w:rsid w:val="00720FE3"/>
    <w:rsid w:val="00730BE3"/>
    <w:rsid w:val="00732599"/>
    <w:rsid w:val="007439BB"/>
    <w:rsid w:val="007512D8"/>
    <w:rsid w:val="007614A2"/>
    <w:rsid w:val="007647DC"/>
    <w:rsid w:val="00767A5E"/>
    <w:rsid w:val="0077598F"/>
    <w:rsid w:val="00777A7A"/>
    <w:rsid w:val="00780A10"/>
    <w:rsid w:val="007822AC"/>
    <w:rsid w:val="007833AE"/>
    <w:rsid w:val="00786A3F"/>
    <w:rsid w:val="00791302"/>
    <w:rsid w:val="00791771"/>
    <w:rsid w:val="00795DFA"/>
    <w:rsid w:val="00797F09"/>
    <w:rsid w:val="007A5256"/>
    <w:rsid w:val="007A6715"/>
    <w:rsid w:val="007B27EF"/>
    <w:rsid w:val="007B2FB7"/>
    <w:rsid w:val="007B5DE5"/>
    <w:rsid w:val="007C2398"/>
    <w:rsid w:val="007C3466"/>
    <w:rsid w:val="007D1658"/>
    <w:rsid w:val="007D1D3F"/>
    <w:rsid w:val="007D439E"/>
    <w:rsid w:val="007D5D75"/>
    <w:rsid w:val="007E06D0"/>
    <w:rsid w:val="007E3870"/>
    <w:rsid w:val="007E39A6"/>
    <w:rsid w:val="007E7837"/>
    <w:rsid w:val="007F6D68"/>
    <w:rsid w:val="0080487D"/>
    <w:rsid w:val="008106AC"/>
    <w:rsid w:val="00812CA3"/>
    <w:rsid w:val="00815191"/>
    <w:rsid w:val="00817804"/>
    <w:rsid w:val="008227E6"/>
    <w:rsid w:val="00824B59"/>
    <w:rsid w:val="00840370"/>
    <w:rsid w:val="0084495B"/>
    <w:rsid w:val="0084591A"/>
    <w:rsid w:val="008713DC"/>
    <w:rsid w:val="0087168B"/>
    <w:rsid w:val="00887690"/>
    <w:rsid w:val="008962FC"/>
    <w:rsid w:val="00897729"/>
    <w:rsid w:val="008A79A3"/>
    <w:rsid w:val="008A7EC2"/>
    <w:rsid w:val="008B0751"/>
    <w:rsid w:val="008B3372"/>
    <w:rsid w:val="008B4540"/>
    <w:rsid w:val="008B502E"/>
    <w:rsid w:val="008B6708"/>
    <w:rsid w:val="008B7A4F"/>
    <w:rsid w:val="008B7D04"/>
    <w:rsid w:val="008C59F2"/>
    <w:rsid w:val="008C7CF6"/>
    <w:rsid w:val="008D665D"/>
    <w:rsid w:val="008E50D5"/>
    <w:rsid w:val="008F6500"/>
    <w:rsid w:val="008F7245"/>
    <w:rsid w:val="0090587F"/>
    <w:rsid w:val="009064F3"/>
    <w:rsid w:val="00907FD3"/>
    <w:rsid w:val="0091098E"/>
    <w:rsid w:val="00925D35"/>
    <w:rsid w:val="0092737D"/>
    <w:rsid w:val="00933970"/>
    <w:rsid w:val="009411F9"/>
    <w:rsid w:val="0094215C"/>
    <w:rsid w:val="009433FC"/>
    <w:rsid w:val="00950275"/>
    <w:rsid w:val="009768C3"/>
    <w:rsid w:val="00983D1B"/>
    <w:rsid w:val="00996980"/>
    <w:rsid w:val="009A3716"/>
    <w:rsid w:val="009A3E4E"/>
    <w:rsid w:val="009A52E3"/>
    <w:rsid w:val="009B2C1E"/>
    <w:rsid w:val="009C195C"/>
    <w:rsid w:val="009C32E0"/>
    <w:rsid w:val="009C5868"/>
    <w:rsid w:val="009C703E"/>
    <w:rsid w:val="009D1BDF"/>
    <w:rsid w:val="009D26A6"/>
    <w:rsid w:val="009D617C"/>
    <w:rsid w:val="009D71D8"/>
    <w:rsid w:val="009E122B"/>
    <w:rsid w:val="009E2BD1"/>
    <w:rsid w:val="009E3394"/>
    <w:rsid w:val="009F3436"/>
    <w:rsid w:val="009F52F2"/>
    <w:rsid w:val="00A106B7"/>
    <w:rsid w:val="00A14A02"/>
    <w:rsid w:val="00A20B94"/>
    <w:rsid w:val="00A22DFC"/>
    <w:rsid w:val="00A24292"/>
    <w:rsid w:val="00A30228"/>
    <w:rsid w:val="00A31F90"/>
    <w:rsid w:val="00A34BC5"/>
    <w:rsid w:val="00A373D5"/>
    <w:rsid w:val="00A42ECE"/>
    <w:rsid w:val="00A47EF8"/>
    <w:rsid w:val="00A52277"/>
    <w:rsid w:val="00A537BE"/>
    <w:rsid w:val="00A548EB"/>
    <w:rsid w:val="00A56C63"/>
    <w:rsid w:val="00A57F54"/>
    <w:rsid w:val="00A61BF3"/>
    <w:rsid w:val="00A62136"/>
    <w:rsid w:val="00A76030"/>
    <w:rsid w:val="00A8037F"/>
    <w:rsid w:val="00A8207D"/>
    <w:rsid w:val="00A846B9"/>
    <w:rsid w:val="00A971F4"/>
    <w:rsid w:val="00AA1164"/>
    <w:rsid w:val="00AA2849"/>
    <w:rsid w:val="00AA671B"/>
    <w:rsid w:val="00AA6F3C"/>
    <w:rsid w:val="00AC184C"/>
    <w:rsid w:val="00AC6224"/>
    <w:rsid w:val="00AE3C1C"/>
    <w:rsid w:val="00AE7AA1"/>
    <w:rsid w:val="00AF056F"/>
    <w:rsid w:val="00AF0A06"/>
    <w:rsid w:val="00AF0BD4"/>
    <w:rsid w:val="00AF4C5F"/>
    <w:rsid w:val="00B00053"/>
    <w:rsid w:val="00B1072F"/>
    <w:rsid w:val="00B123AF"/>
    <w:rsid w:val="00B14908"/>
    <w:rsid w:val="00B154BE"/>
    <w:rsid w:val="00B16495"/>
    <w:rsid w:val="00B20AEA"/>
    <w:rsid w:val="00B36F0D"/>
    <w:rsid w:val="00B371C9"/>
    <w:rsid w:val="00B51B78"/>
    <w:rsid w:val="00B67E39"/>
    <w:rsid w:val="00B717F9"/>
    <w:rsid w:val="00B74D4B"/>
    <w:rsid w:val="00B76746"/>
    <w:rsid w:val="00B85305"/>
    <w:rsid w:val="00B91631"/>
    <w:rsid w:val="00B95D20"/>
    <w:rsid w:val="00B97524"/>
    <w:rsid w:val="00BA0951"/>
    <w:rsid w:val="00BA1340"/>
    <w:rsid w:val="00BA207D"/>
    <w:rsid w:val="00BA48AA"/>
    <w:rsid w:val="00BB0262"/>
    <w:rsid w:val="00BB5575"/>
    <w:rsid w:val="00BC44DB"/>
    <w:rsid w:val="00BC4FEF"/>
    <w:rsid w:val="00BC5700"/>
    <w:rsid w:val="00BD26DA"/>
    <w:rsid w:val="00BE3B36"/>
    <w:rsid w:val="00BF19D7"/>
    <w:rsid w:val="00C073A6"/>
    <w:rsid w:val="00C10837"/>
    <w:rsid w:val="00C23E94"/>
    <w:rsid w:val="00C2553A"/>
    <w:rsid w:val="00C26603"/>
    <w:rsid w:val="00C27D09"/>
    <w:rsid w:val="00C310A2"/>
    <w:rsid w:val="00C3126D"/>
    <w:rsid w:val="00C323B3"/>
    <w:rsid w:val="00C55E54"/>
    <w:rsid w:val="00C66F64"/>
    <w:rsid w:val="00C73464"/>
    <w:rsid w:val="00C841AB"/>
    <w:rsid w:val="00C849A3"/>
    <w:rsid w:val="00C84B17"/>
    <w:rsid w:val="00C84E32"/>
    <w:rsid w:val="00C9794C"/>
    <w:rsid w:val="00CA45D3"/>
    <w:rsid w:val="00CB2950"/>
    <w:rsid w:val="00CB69FF"/>
    <w:rsid w:val="00CC1D5B"/>
    <w:rsid w:val="00CC1FA9"/>
    <w:rsid w:val="00CD4228"/>
    <w:rsid w:val="00CE0C6F"/>
    <w:rsid w:val="00CE5045"/>
    <w:rsid w:val="00CE7860"/>
    <w:rsid w:val="00CF37C3"/>
    <w:rsid w:val="00CF5845"/>
    <w:rsid w:val="00D01B82"/>
    <w:rsid w:val="00D13F2B"/>
    <w:rsid w:val="00D2223C"/>
    <w:rsid w:val="00D228F8"/>
    <w:rsid w:val="00D23E40"/>
    <w:rsid w:val="00D30F2C"/>
    <w:rsid w:val="00D34A67"/>
    <w:rsid w:val="00D37B13"/>
    <w:rsid w:val="00D44763"/>
    <w:rsid w:val="00D44E42"/>
    <w:rsid w:val="00D45150"/>
    <w:rsid w:val="00D55644"/>
    <w:rsid w:val="00D62B27"/>
    <w:rsid w:val="00D72ABB"/>
    <w:rsid w:val="00D75215"/>
    <w:rsid w:val="00D77617"/>
    <w:rsid w:val="00D83535"/>
    <w:rsid w:val="00D8629F"/>
    <w:rsid w:val="00D91458"/>
    <w:rsid w:val="00D91638"/>
    <w:rsid w:val="00D9251E"/>
    <w:rsid w:val="00D93F92"/>
    <w:rsid w:val="00DA4874"/>
    <w:rsid w:val="00DB4DB3"/>
    <w:rsid w:val="00DB74FE"/>
    <w:rsid w:val="00DB79F7"/>
    <w:rsid w:val="00DC3F19"/>
    <w:rsid w:val="00DC7BEE"/>
    <w:rsid w:val="00DD137B"/>
    <w:rsid w:val="00DD273C"/>
    <w:rsid w:val="00DE4114"/>
    <w:rsid w:val="00DE5D0A"/>
    <w:rsid w:val="00DF26E7"/>
    <w:rsid w:val="00DF41D2"/>
    <w:rsid w:val="00DF56BF"/>
    <w:rsid w:val="00E02DB5"/>
    <w:rsid w:val="00E200E6"/>
    <w:rsid w:val="00E2121D"/>
    <w:rsid w:val="00E27D10"/>
    <w:rsid w:val="00E31CD0"/>
    <w:rsid w:val="00E339B8"/>
    <w:rsid w:val="00E44233"/>
    <w:rsid w:val="00E45636"/>
    <w:rsid w:val="00E50DCD"/>
    <w:rsid w:val="00E64424"/>
    <w:rsid w:val="00E7229A"/>
    <w:rsid w:val="00E74BBD"/>
    <w:rsid w:val="00E776AC"/>
    <w:rsid w:val="00E77FD8"/>
    <w:rsid w:val="00E8532D"/>
    <w:rsid w:val="00E8747D"/>
    <w:rsid w:val="00E9033D"/>
    <w:rsid w:val="00E92882"/>
    <w:rsid w:val="00E9703A"/>
    <w:rsid w:val="00EA4E44"/>
    <w:rsid w:val="00EA5197"/>
    <w:rsid w:val="00EC61A9"/>
    <w:rsid w:val="00EC7364"/>
    <w:rsid w:val="00EE1180"/>
    <w:rsid w:val="00EE299E"/>
    <w:rsid w:val="00EE3259"/>
    <w:rsid w:val="00EE46F8"/>
    <w:rsid w:val="00EE5D8A"/>
    <w:rsid w:val="00EF7BF9"/>
    <w:rsid w:val="00F0187A"/>
    <w:rsid w:val="00F03F6D"/>
    <w:rsid w:val="00F04EF0"/>
    <w:rsid w:val="00F1714C"/>
    <w:rsid w:val="00F20A74"/>
    <w:rsid w:val="00F217D5"/>
    <w:rsid w:val="00F23C03"/>
    <w:rsid w:val="00F23CBE"/>
    <w:rsid w:val="00F25AC9"/>
    <w:rsid w:val="00F32064"/>
    <w:rsid w:val="00F3442A"/>
    <w:rsid w:val="00F3449B"/>
    <w:rsid w:val="00F3461F"/>
    <w:rsid w:val="00F379F9"/>
    <w:rsid w:val="00F45DFB"/>
    <w:rsid w:val="00F464A0"/>
    <w:rsid w:val="00F53335"/>
    <w:rsid w:val="00F613CE"/>
    <w:rsid w:val="00F90D89"/>
    <w:rsid w:val="00F930F5"/>
    <w:rsid w:val="00F95A1B"/>
    <w:rsid w:val="00FA1DD0"/>
    <w:rsid w:val="00FA2920"/>
    <w:rsid w:val="00FA7691"/>
    <w:rsid w:val="00FC0073"/>
    <w:rsid w:val="00FC3BF9"/>
    <w:rsid w:val="00FD3372"/>
    <w:rsid w:val="00FE174B"/>
    <w:rsid w:val="00FE32A8"/>
    <w:rsid w:val="00FF4E46"/>
    <w:rsid w:val="00FF5191"/>
    <w:rsid w:val="01075F30"/>
    <w:rsid w:val="010A2E66"/>
    <w:rsid w:val="01194E56"/>
    <w:rsid w:val="011B49A8"/>
    <w:rsid w:val="011F7C52"/>
    <w:rsid w:val="01324754"/>
    <w:rsid w:val="01325A8F"/>
    <w:rsid w:val="01327A5F"/>
    <w:rsid w:val="01497F06"/>
    <w:rsid w:val="014F45AE"/>
    <w:rsid w:val="01525E8E"/>
    <w:rsid w:val="015E1E91"/>
    <w:rsid w:val="0161703C"/>
    <w:rsid w:val="017006F6"/>
    <w:rsid w:val="017550FD"/>
    <w:rsid w:val="017F0F09"/>
    <w:rsid w:val="018D7D1A"/>
    <w:rsid w:val="019538D7"/>
    <w:rsid w:val="019D3559"/>
    <w:rsid w:val="01A52214"/>
    <w:rsid w:val="01AA013E"/>
    <w:rsid w:val="01AB0B17"/>
    <w:rsid w:val="01AE5E35"/>
    <w:rsid w:val="01B41216"/>
    <w:rsid w:val="01BA6E74"/>
    <w:rsid w:val="01C15E2D"/>
    <w:rsid w:val="01CB3A16"/>
    <w:rsid w:val="01CE5DD5"/>
    <w:rsid w:val="01D336A1"/>
    <w:rsid w:val="01D679CC"/>
    <w:rsid w:val="01E044AC"/>
    <w:rsid w:val="01EC12F1"/>
    <w:rsid w:val="02112404"/>
    <w:rsid w:val="021F13D0"/>
    <w:rsid w:val="02322DC0"/>
    <w:rsid w:val="02381785"/>
    <w:rsid w:val="02397839"/>
    <w:rsid w:val="023E7E65"/>
    <w:rsid w:val="02471202"/>
    <w:rsid w:val="025E21B7"/>
    <w:rsid w:val="02652B6F"/>
    <w:rsid w:val="026B422E"/>
    <w:rsid w:val="02712BD8"/>
    <w:rsid w:val="027E0784"/>
    <w:rsid w:val="02874E61"/>
    <w:rsid w:val="028C178C"/>
    <w:rsid w:val="028E0E35"/>
    <w:rsid w:val="02924E86"/>
    <w:rsid w:val="0295484E"/>
    <w:rsid w:val="02982D83"/>
    <w:rsid w:val="02992B88"/>
    <w:rsid w:val="02A117E6"/>
    <w:rsid w:val="02A44E5F"/>
    <w:rsid w:val="02C330A7"/>
    <w:rsid w:val="02C7410D"/>
    <w:rsid w:val="02CC5A9A"/>
    <w:rsid w:val="02CE6921"/>
    <w:rsid w:val="02E00E62"/>
    <w:rsid w:val="02E03A84"/>
    <w:rsid w:val="02E1354E"/>
    <w:rsid w:val="02E945D8"/>
    <w:rsid w:val="03017EFC"/>
    <w:rsid w:val="03173D5E"/>
    <w:rsid w:val="031B0551"/>
    <w:rsid w:val="031C38C7"/>
    <w:rsid w:val="03232092"/>
    <w:rsid w:val="03492696"/>
    <w:rsid w:val="034B781D"/>
    <w:rsid w:val="034D0951"/>
    <w:rsid w:val="03520406"/>
    <w:rsid w:val="03536816"/>
    <w:rsid w:val="035C4963"/>
    <w:rsid w:val="0365791A"/>
    <w:rsid w:val="036A1504"/>
    <w:rsid w:val="036E6479"/>
    <w:rsid w:val="03701B25"/>
    <w:rsid w:val="03776897"/>
    <w:rsid w:val="037E4938"/>
    <w:rsid w:val="038066E2"/>
    <w:rsid w:val="039B1C03"/>
    <w:rsid w:val="03AE7C07"/>
    <w:rsid w:val="03C60AAD"/>
    <w:rsid w:val="03C6212F"/>
    <w:rsid w:val="03CA37B2"/>
    <w:rsid w:val="03CB7663"/>
    <w:rsid w:val="03CD37AE"/>
    <w:rsid w:val="03CF3856"/>
    <w:rsid w:val="03D165B1"/>
    <w:rsid w:val="03D24A7F"/>
    <w:rsid w:val="03D47F73"/>
    <w:rsid w:val="03E0107D"/>
    <w:rsid w:val="03E93621"/>
    <w:rsid w:val="03F82213"/>
    <w:rsid w:val="041B77E9"/>
    <w:rsid w:val="043D574D"/>
    <w:rsid w:val="0442025D"/>
    <w:rsid w:val="04435F24"/>
    <w:rsid w:val="044C0029"/>
    <w:rsid w:val="044D1BF6"/>
    <w:rsid w:val="045F25E2"/>
    <w:rsid w:val="04630A9A"/>
    <w:rsid w:val="047544F7"/>
    <w:rsid w:val="047D7AC9"/>
    <w:rsid w:val="048238AB"/>
    <w:rsid w:val="048B7EF2"/>
    <w:rsid w:val="04A258FF"/>
    <w:rsid w:val="04A6715E"/>
    <w:rsid w:val="04A96068"/>
    <w:rsid w:val="04C87B16"/>
    <w:rsid w:val="04CB4AE4"/>
    <w:rsid w:val="04CC38DC"/>
    <w:rsid w:val="04CE52EA"/>
    <w:rsid w:val="04DF365A"/>
    <w:rsid w:val="04E763E8"/>
    <w:rsid w:val="050C7F99"/>
    <w:rsid w:val="050D2CBB"/>
    <w:rsid w:val="051845D2"/>
    <w:rsid w:val="051B5482"/>
    <w:rsid w:val="051F440E"/>
    <w:rsid w:val="052670E3"/>
    <w:rsid w:val="052813AE"/>
    <w:rsid w:val="05296940"/>
    <w:rsid w:val="052F7D56"/>
    <w:rsid w:val="05365174"/>
    <w:rsid w:val="053A42E8"/>
    <w:rsid w:val="054553FB"/>
    <w:rsid w:val="05494D57"/>
    <w:rsid w:val="05573D16"/>
    <w:rsid w:val="055D3CCC"/>
    <w:rsid w:val="05615E3A"/>
    <w:rsid w:val="05683893"/>
    <w:rsid w:val="056E1E31"/>
    <w:rsid w:val="056E38D8"/>
    <w:rsid w:val="056E6262"/>
    <w:rsid w:val="057042FA"/>
    <w:rsid w:val="05721CBA"/>
    <w:rsid w:val="05740633"/>
    <w:rsid w:val="057D07AF"/>
    <w:rsid w:val="057E5747"/>
    <w:rsid w:val="057F50EF"/>
    <w:rsid w:val="05806A2E"/>
    <w:rsid w:val="05992254"/>
    <w:rsid w:val="05A121D2"/>
    <w:rsid w:val="05A17624"/>
    <w:rsid w:val="05A43F95"/>
    <w:rsid w:val="05A6431E"/>
    <w:rsid w:val="05A85F9C"/>
    <w:rsid w:val="05A922FD"/>
    <w:rsid w:val="05A966AC"/>
    <w:rsid w:val="05D828ED"/>
    <w:rsid w:val="05E308D4"/>
    <w:rsid w:val="05F76D47"/>
    <w:rsid w:val="061B678B"/>
    <w:rsid w:val="063F3231"/>
    <w:rsid w:val="06422C03"/>
    <w:rsid w:val="06580C2A"/>
    <w:rsid w:val="0663094F"/>
    <w:rsid w:val="067550AF"/>
    <w:rsid w:val="06755F46"/>
    <w:rsid w:val="068360C1"/>
    <w:rsid w:val="068A3D2E"/>
    <w:rsid w:val="069E5A69"/>
    <w:rsid w:val="069F2500"/>
    <w:rsid w:val="06A33C78"/>
    <w:rsid w:val="06A612D1"/>
    <w:rsid w:val="06A71964"/>
    <w:rsid w:val="06D07127"/>
    <w:rsid w:val="06DA4406"/>
    <w:rsid w:val="06E337E4"/>
    <w:rsid w:val="06FF4B3A"/>
    <w:rsid w:val="0702072D"/>
    <w:rsid w:val="07100545"/>
    <w:rsid w:val="07333BC0"/>
    <w:rsid w:val="07356DD0"/>
    <w:rsid w:val="073C6542"/>
    <w:rsid w:val="073F464A"/>
    <w:rsid w:val="07467292"/>
    <w:rsid w:val="074E2AB9"/>
    <w:rsid w:val="0754511F"/>
    <w:rsid w:val="0771751E"/>
    <w:rsid w:val="0779220F"/>
    <w:rsid w:val="07796A0D"/>
    <w:rsid w:val="079052BE"/>
    <w:rsid w:val="07A61ED5"/>
    <w:rsid w:val="07B96A91"/>
    <w:rsid w:val="07BF0807"/>
    <w:rsid w:val="07C46593"/>
    <w:rsid w:val="07D0432A"/>
    <w:rsid w:val="07D1368B"/>
    <w:rsid w:val="07F067AE"/>
    <w:rsid w:val="07F16003"/>
    <w:rsid w:val="07FA15AF"/>
    <w:rsid w:val="08010B34"/>
    <w:rsid w:val="08035AEF"/>
    <w:rsid w:val="08081DE3"/>
    <w:rsid w:val="08185420"/>
    <w:rsid w:val="082B659A"/>
    <w:rsid w:val="08306013"/>
    <w:rsid w:val="083E5476"/>
    <w:rsid w:val="0840230C"/>
    <w:rsid w:val="08572649"/>
    <w:rsid w:val="0877077C"/>
    <w:rsid w:val="088F3E7C"/>
    <w:rsid w:val="089808CE"/>
    <w:rsid w:val="089E3995"/>
    <w:rsid w:val="08A1321B"/>
    <w:rsid w:val="08A64142"/>
    <w:rsid w:val="08B0136C"/>
    <w:rsid w:val="08B0309A"/>
    <w:rsid w:val="08C30BA6"/>
    <w:rsid w:val="08CC73A2"/>
    <w:rsid w:val="08D04FB9"/>
    <w:rsid w:val="08D44DB4"/>
    <w:rsid w:val="08DC48F3"/>
    <w:rsid w:val="08F029F6"/>
    <w:rsid w:val="08F41D50"/>
    <w:rsid w:val="08F570D8"/>
    <w:rsid w:val="08F804C2"/>
    <w:rsid w:val="08FA4424"/>
    <w:rsid w:val="08FF0793"/>
    <w:rsid w:val="08FF5C20"/>
    <w:rsid w:val="0901511C"/>
    <w:rsid w:val="090C416A"/>
    <w:rsid w:val="090C5B88"/>
    <w:rsid w:val="091174DD"/>
    <w:rsid w:val="091C5A5C"/>
    <w:rsid w:val="092A0054"/>
    <w:rsid w:val="092C5F04"/>
    <w:rsid w:val="092C7E48"/>
    <w:rsid w:val="093564C4"/>
    <w:rsid w:val="093878E6"/>
    <w:rsid w:val="093B000D"/>
    <w:rsid w:val="093B13D2"/>
    <w:rsid w:val="0943666E"/>
    <w:rsid w:val="09522C58"/>
    <w:rsid w:val="09532A81"/>
    <w:rsid w:val="095D69C0"/>
    <w:rsid w:val="096D6A59"/>
    <w:rsid w:val="096E501A"/>
    <w:rsid w:val="097B330C"/>
    <w:rsid w:val="098A290C"/>
    <w:rsid w:val="099D4139"/>
    <w:rsid w:val="09A116D8"/>
    <w:rsid w:val="09B23511"/>
    <w:rsid w:val="09C67541"/>
    <w:rsid w:val="09D2593F"/>
    <w:rsid w:val="09D479FE"/>
    <w:rsid w:val="09DF20A7"/>
    <w:rsid w:val="09E36447"/>
    <w:rsid w:val="09E9744D"/>
    <w:rsid w:val="09EB3992"/>
    <w:rsid w:val="0A055D61"/>
    <w:rsid w:val="0A131569"/>
    <w:rsid w:val="0A14587F"/>
    <w:rsid w:val="0A176558"/>
    <w:rsid w:val="0A1A084D"/>
    <w:rsid w:val="0A1B56A5"/>
    <w:rsid w:val="0A33536D"/>
    <w:rsid w:val="0A4E6328"/>
    <w:rsid w:val="0A5F08F7"/>
    <w:rsid w:val="0A6848E0"/>
    <w:rsid w:val="0A704EA6"/>
    <w:rsid w:val="0A7A1035"/>
    <w:rsid w:val="0A8A7CA9"/>
    <w:rsid w:val="0A8C6442"/>
    <w:rsid w:val="0A9E34F8"/>
    <w:rsid w:val="0AA346D5"/>
    <w:rsid w:val="0AC42FBD"/>
    <w:rsid w:val="0ACB4F8A"/>
    <w:rsid w:val="0ADE6962"/>
    <w:rsid w:val="0AEF470A"/>
    <w:rsid w:val="0AF847FB"/>
    <w:rsid w:val="0B070DAC"/>
    <w:rsid w:val="0B0E39B3"/>
    <w:rsid w:val="0B1205C7"/>
    <w:rsid w:val="0B1B0923"/>
    <w:rsid w:val="0B1E4FBA"/>
    <w:rsid w:val="0B310810"/>
    <w:rsid w:val="0B317CDC"/>
    <w:rsid w:val="0B3D390D"/>
    <w:rsid w:val="0B4405D2"/>
    <w:rsid w:val="0B5D542F"/>
    <w:rsid w:val="0B7A18EE"/>
    <w:rsid w:val="0B7D005C"/>
    <w:rsid w:val="0B90084C"/>
    <w:rsid w:val="0B935399"/>
    <w:rsid w:val="0B9F03DA"/>
    <w:rsid w:val="0BAE4294"/>
    <w:rsid w:val="0BB5120F"/>
    <w:rsid w:val="0BB545DB"/>
    <w:rsid w:val="0BC24C8C"/>
    <w:rsid w:val="0BD8321B"/>
    <w:rsid w:val="0BDF50CE"/>
    <w:rsid w:val="0BEB31A0"/>
    <w:rsid w:val="0BEE40F3"/>
    <w:rsid w:val="0BF8437E"/>
    <w:rsid w:val="0C03066B"/>
    <w:rsid w:val="0C042DD2"/>
    <w:rsid w:val="0C073CCE"/>
    <w:rsid w:val="0C086F41"/>
    <w:rsid w:val="0C135D8F"/>
    <w:rsid w:val="0C1468BF"/>
    <w:rsid w:val="0C282C14"/>
    <w:rsid w:val="0C2D7237"/>
    <w:rsid w:val="0C3A7938"/>
    <w:rsid w:val="0C483EFE"/>
    <w:rsid w:val="0C504AE3"/>
    <w:rsid w:val="0C5C34DD"/>
    <w:rsid w:val="0C5E1C86"/>
    <w:rsid w:val="0C6C02F5"/>
    <w:rsid w:val="0C7253F2"/>
    <w:rsid w:val="0C821FBE"/>
    <w:rsid w:val="0C882207"/>
    <w:rsid w:val="0C8951FE"/>
    <w:rsid w:val="0C9B6AF7"/>
    <w:rsid w:val="0CAB398A"/>
    <w:rsid w:val="0CAB496E"/>
    <w:rsid w:val="0CB324C5"/>
    <w:rsid w:val="0CC2416B"/>
    <w:rsid w:val="0CD34333"/>
    <w:rsid w:val="0CD824E6"/>
    <w:rsid w:val="0CD831B1"/>
    <w:rsid w:val="0CD848F8"/>
    <w:rsid w:val="0CE112D4"/>
    <w:rsid w:val="0CEE4DEE"/>
    <w:rsid w:val="0D03083B"/>
    <w:rsid w:val="0D04642F"/>
    <w:rsid w:val="0D0479E7"/>
    <w:rsid w:val="0D170E9A"/>
    <w:rsid w:val="0D176165"/>
    <w:rsid w:val="0D2E2B43"/>
    <w:rsid w:val="0D313044"/>
    <w:rsid w:val="0D314E4D"/>
    <w:rsid w:val="0D374373"/>
    <w:rsid w:val="0D3E1209"/>
    <w:rsid w:val="0D4F65D7"/>
    <w:rsid w:val="0D4F7133"/>
    <w:rsid w:val="0D6425DD"/>
    <w:rsid w:val="0D6F3C40"/>
    <w:rsid w:val="0D853B63"/>
    <w:rsid w:val="0DA14E8C"/>
    <w:rsid w:val="0DA42C0A"/>
    <w:rsid w:val="0DC32A9E"/>
    <w:rsid w:val="0E0177C2"/>
    <w:rsid w:val="0E041F45"/>
    <w:rsid w:val="0E176739"/>
    <w:rsid w:val="0E1F5476"/>
    <w:rsid w:val="0E323696"/>
    <w:rsid w:val="0E391124"/>
    <w:rsid w:val="0E39582A"/>
    <w:rsid w:val="0E3D0891"/>
    <w:rsid w:val="0E3F1E5F"/>
    <w:rsid w:val="0E403AA9"/>
    <w:rsid w:val="0E482D47"/>
    <w:rsid w:val="0E486B7C"/>
    <w:rsid w:val="0E5C521C"/>
    <w:rsid w:val="0E9D5F77"/>
    <w:rsid w:val="0E9E18EB"/>
    <w:rsid w:val="0EA5487C"/>
    <w:rsid w:val="0EAD682F"/>
    <w:rsid w:val="0EC600B7"/>
    <w:rsid w:val="0ECE7EA6"/>
    <w:rsid w:val="0ED83ADE"/>
    <w:rsid w:val="0EE263E5"/>
    <w:rsid w:val="0EE46CF9"/>
    <w:rsid w:val="0EEF447B"/>
    <w:rsid w:val="0F0B5957"/>
    <w:rsid w:val="0F2358AC"/>
    <w:rsid w:val="0F296CDB"/>
    <w:rsid w:val="0F2C2C8B"/>
    <w:rsid w:val="0F341AD9"/>
    <w:rsid w:val="0F496804"/>
    <w:rsid w:val="0F4D3E1F"/>
    <w:rsid w:val="0F504EF3"/>
    <w:rsid w:val="0F541096"/>
    <w:rsid w:val="0F5A015F"/>
    <w:rsid w:val="0F670424"/>
    <w:rsid w:val="0F6D332E"/>
    <w:rsid w:val="0F715816"/>
    <w:rsid w:val="0F763E28"/>
    <w:rsid w:val="0F786A2A"/>
    <w:rsid w:val="0F7B065C"/>
    <w:rsid w:val="0F7C7924"/>
    <w:rsid w:val="0F7D184C"/>
    <w:rsid w:val="0F7E4357"/>
    <w:rsid w:val="0F90633C"/>
    <w:rsid w:val="0F9A2AE9"/>
    <w:rsid w:val="0F9C461F"/>
    <w:rsid w:val="0FA001FA"/>
    <w:rsid w:val="0FB972E1"/>
    <w:rsid w:val="0FDF1BF4"/>
    <w:rsid w:val="0FE04158"/>
    <w:rsid w:val="0FE27963"/>
    <w:rsid w:val="0FEA113A"/>
    <w:rsid w:val="0FED1776"/>
    <w:rsid w:val="0FFC718D"/>
    <w:rsid w:val="0FFF14D2"/>
    <w:rsid w:val="1009215C"/>
    <w:rsid w:val="1026647C"/>
    <w:rsid w:val="10273D08"/>
    <w:rsid w:val="102B2130"/>
    <w:rsid w:val="10322087"/>
    <w:rsid w:val="103554FD"/>
    <w:rsid w:val="104379A1"/>
    <w:rsid w:val="104A18A2"/>
    <w:rsid w:val="104D09AE"/>
    <w:rsid w:val="105363D8"/>
    <w:rsid w:val="10607EB5"/>
    <w:rsid w:val="10616A06"/>
    <w:rsid w:val="10632D88"/>
    <w:rsid w:val="10646FF9"/>
    <w:rsid w:val="10823B2D"/>
    <w:rsid w:val="108A7587"/>
    <w:rsid w:val="108D303C"/>
    <w:rsid w:val="10A478D1"/>
    <w:rsid w:val="10AC1C4D"/>
    <w:rsid w:val="10C16F71"/>
    <w:rsid w:val="10D03B0B"/>
    <w:rsid w:val="10DB3AF2"/>
    <w:rsid w:val="10F14D1D"/>
    <w:rsid w:val="11035055"/>
    <w:rsid w:val="11056807"/>
    <w:rsid w:val="111C22BA"/>
    <w:rsid w:val="112020F8"/>
    <w:rsid w:val="1120407F"/>
    <w:rsid w:val="112355D7"/>
    <w:rsid w:val="113F08A7"/>
    <w:rsid w:val="114118AC"/>
    <w:rsid w:val="1141288D"/>
    <w:rsid w:val="114A54DD"/>
    <w:rsid w:val="114B03A1"/>
    <w:rsid w:val="11540069"/>
    <w:rsid w:val="115C7BFC"/>
    <w:rsid w:val="11676EBA"/>
    <w:rsid w:val="11791C8B"/>
    <w:rsid w:val="118C48F3"/>
    <w:rsid w:val="1191114B"/>
    <w:rsid w:val="11972CC2"/>
    <w:rsid w:val="11A6611D"/>
    <w:rsid w:val="11AE473F"/>
    <w:rsid w:val="11B4691B"/>
    <w:rsid w:val="11B46C52"/>
    <w:rsid w:val="11B53527"/>
    <w:rsid w:val="11BE5F7F"/>
    <w:rsid w:val="11C16B52"/>
    <w:rsid w:val="11C43D09"/>
    <w:rsid w:val="11D02A99"/>
    <w:rsid w:val="11E80235"/>
    <w:rsid w:val="11F52819"/>
    <w:rsid w:val="12020ED6"/>
    <w:rsid w:val="12045293"/>
    <w:rsid w:val="12050C76"/>
    <w:rsid w:val="120A4ADE"/>
    <w:rsid w:val="120B758C"/>
    <w:rsid w:val="121817A9"/>
    <w:rsid w:val="121A6AC8"/>
    <w:rsid w:val="122105DC"/>
    <w:rsid w:val="122871BE"/>
    <w:rsid w:val="122B3708"/>
    <w:rsid w:val="123C41B2"/>
    <w:rsid w:val="123F148A"/>
    <w:rsid w:val="125D749F"/>
    <w:rsid w:val="12615A84"/>
    <w:rsid w:val="126C7E1B"/>
    <w:rsid w:val="126F3079"/>
    <w:rsid w:val="126F67C4"/>
    <w:rsid w:val="1271706F"/>
    <w:rsid w:val="127322D8"/>
    <w:rsid w:val="127905F9"/>
    <w:rsid w:val="129E30FA"/>
    <w:rsid w:val="12A00010"/>
    <w:rsid w:val="12A63ABD"/>
    <w:rsid w:val="12B31036"/>
    <w:rsid w:val="12B40EE9"/>
    <w:rsid w:val="12BA53EE"/>
    <w:rsid w:val="12C067C2"/>
    <w:rsid w:val="12C451B0"/>
    <w:rsid w:val="12C92506"/>
    <w:rsid w:val="12CF163C"/>
    <w:rsid w:val="12CF5331"/>
    <w:rsid w:val="12D27DDC"/>
    <w:rsid w:val="12D76AB0"/>
    <w:rsid w:val="12DA2C52"/>
    <w:rsid w:val="12E54D81"/>
    <w:rsid w:val="12EE06F0"/>
    <w:rsid w:val="12FB6C4A"/>
    <w:rsid w:val="13045483"/>
    <w:rsid w:val="13096984"/>
    <w:rsid w:val="130A3AF2"/>
    <w:rsid w:val="13150C4D"/>
    <w:rsid w:val="13346704"/>
    <w:rsid w:val="1337610C"/>
    <w:rsid w:val="133A07D8"/>
    <w:rsid w:val="134030BF"/>
    <w:rsid w:val="13442EB6"/>
    <w:rsid w:val="134E25A6"/>
    <w:rsid w:val="13520988"/>
    <w:rsid w:val="13571306"/>
    <w:rsid w:val="136259AC"/>
    <w:rsid w:val="13695DEE"/>
    <w:rsid w:val="136D4F77"/>
    <w:rsid w:val="1378491D"/>
    <w:rsid w:val="138C7424"/>
    <w:rsid w:val="139267F5"/>
    <w:rsid w:val="139C5F68"/>
    <w:rsid w:val="139E5AFD"/>
    <w:rsid w:val="13A43C2F"/>
    <w:rsid w:val="13AF5482"/>
    <w:rsid w:val="13B65552"/>
    <w:rsid w:val="13C009CE"/>
    <w:rsid w:val="13C419E7"/>
    <w:rsid w:val="13D601F1"/>
    <w:rsid w:val="13DF49FF"/>
    <w:rsid w:val="13E52021"/>
    <w:rsid w:val="13FA47AF"/>
    <w:rsid w:val="13FC517F"/>
    <w:rsid w:val="1402688B"/>
    <w:rsid w:val="140B3D49"/>
    <w:rsid w:val="141216F6"/>
    <w:rsid w:val="141723ED"/>
    <w:rsid w:val="141A663B"/>
    <w:rsid w:val="14293988"/>
    <w:rsid w:val="142D35A8"/>
    <w:rsid w:val="14313282"/>
    <w:rsid w:val="143B067A"/>
    <w:rsid w:val="14577B72"/>
    <w:rsid w:val="145B2E6A"/>
    <w:rsid w:val="14632EF8"/>
    <w:rsid w:val="14802AB7"/>
    <w:rsid w:val="1482264F"/>
    <w:rsid w:val="14967A18"/>
    <w:rsid w:val="14A57BF6"/>
    <w:rsid w:val="14BA0936"/>
    <w:rsid w:val="14BC6C96"/>
    <w:rsid w:val="14CC0840"/>
    <w:rsid w:val="14CE144D"/>
    <w:rsid w:val="14D17F1E"/>
    <w:rsid w:val="14D50343"/>
    <w:rsid w:val="14DA683B"/>
    <w:rsid w:val="14DD414B"/>
    <w:rsid w:val="14E52F23"/>
    <w:rsid w:val="14E60C3A"/>
    <w:rsid w:val="14F60378"/>
    <w:rsid w:val="14FA380C"/>
    <w:rsid w:val="15075CCC"/>
    <w:rsid w:val="150E34BD"/>
    <w:rsid w:val="151810A4"/>
    <w:rsid w:val="151C63E2"/>
    <w:rsid w:val="151F329A"/>
    <w:rsid w:val="152A48E0"/>
    <w:rsid w:val="153D6AA4"/>
    <w:rsid w:val="15434456"/>
    <w:rsid w:val="154A05B0"/>
    <w:rsid w:val="15531FEE"/>
    <w:rsid w:val="15556CA1"/>
    <w:rsid w:val="15565424"/>
    <w:rsid w:val="156125B1"/>
    <w:rsid w:val="15633B24"/>
    <w:rsid w:val="15666A00"/>
    <w:rsid w:val="156924CC"/>
    <w:rsid w:val="157215A8"/>
    <w:rsid w:val="157E0E4B"/>
    <w:rsid w:val="158640A0"/>
    <w:rsid w:val="15912D96"/>
    <w:rsid w:val="15966ECC"/>
    <w:rsid w:val="159F5735"/>
    <w:rsid w:val="15B253FE"/>
    <w:rsid w:val="15B27135"/>
    <w:rsid w:val="15C94335"/>
    <w:rsid w:val="15EE1F30"/>
    <w:rsid w:val="15EE4C35"/>
    <w:rsid w:val="15EF1C28"/>
    <w:rsid w:val="15F64C7F"/>
    <w:rsid w:val="16047E64"/>
    <w:rsid w:val="16075A8A"/>
    <w:rsid w:val="160F6BCE"/>
    <w:rsid w:val="161D1283"/>
    <w:rsid w:val="161F3C00"/>
    <w:rsid w:val="16222753"/>
    <w:rsid w:val="162E49DC"/>
    <w:rsid w:val="162F7447"/>
    <w:rsid w:val="16342D15"/>
    <w:rsid w:val="163E6E50"/>
    <w:rsid w:val="1644403B"/>
    <w:rsid w:val="165D7CD5"/>
    <w:rsid w:val="165E6875"/>
    <w:rsid w:val="166548D3"/>
    <w:rsid w:val="1674755C"/>
    <w:rsid w:val="16781282"/>
    <w:rsid w:val="167A2DAC"/>
    <w:rsid w:val="167C23ED"/>
    <w:rsid w:val="16946C6F"/>
    <w:rsid w:val="169B79AF"/>
    <w:rsid w:val="16B974A7"/>
    <w:rsid w:val="16C5042E"/>
    <w:rsid w:val="16D265A8"/>
    <w:rsid w:val="16E23C60"/>
    <w:rsid w:val="16EE417C"/>
    <w:rsid w:val="17001B59"/>
    <w:rsid w:val="17001F7D"/>
    <w:rsid w:val="170116BD"/>
    <w:rsid w:val="171C7260"/>
    <w:rsid w:val="17382379"/>
    <w:rsid w:val="17396EB2"/>
    <w:rsid w:val="174A129F"/>
    <w:rsid w:val="174D1B58"/>
    <w:rsid w:val="174E3460"/>
    <w:rsid w:val="17512289"/>
    <w:rsid w:val="1751310C"/>
    <w:rsid w:val="17522306"/>
    <w:rsid w:val="175F1CAF"/>
    <w:rsid w:val="17851D17"/>
    <w:rsid w:val="17AB6974"/>
    <w:rsid w:val="17C5660A"/>
    <w:rsid w:val="17CB252F"/>
    <w:rsid w:val="17CF371F"/>
    <w:rsid w:val="17D25696"/>
    <w:rsid w:val="17D67060"/>
    <w:rsid w:val="17DC2842"/>
    <w:rsid w:val="17E22C8C"/>
    <w:rsid w:val="17F56D3D"/>
    <w:rsid w:val="17F77280"/>
    <w:rsid w:val="1800625B"/>
    <w:rsid w:val="180D758B"/>
    <w:rsid w:val="180F5B55"/>
    <w:rsid w:val="181B1DAD"/>
    <w:rsid w:val="181C110A"/>
    <w:rsid w:val="18245020"/>
    <w:rsid w:val="1834304E"/>
    <w:rsid w:val="183904B9"/>
    <w:rsid w:val="183D2721"/>
    <w:rsid w:val="183E68EB"/>
    <w:rsid w:val="185775AF"/>
    <w:rsid w:val="18640036"/>
    <w:rsid w:val="186610FA"/>
    <w:rsid w:val="18670726"/>
    <w:rsid w:val="1868665E"/>
    <w:rsid w:val="186A5366"/>
    <w:rsid w:val="18775733"/>
    <w:rsid w:val="187C2923"/>
    <w:rsid w:val="18833C0E"/>
    <w:rsid w:val="188420A9"/>
    <w:rsid w:val="188C7C82"/>
    <w:rsid w:val="189A74D2"/>
    <w:rsid w:val="189D5D06"/>
    <w:rsid w:val="18A145B7"/>
    <w:rsid w:val="18B2097A"/>
    <w:rsid w:val="18BB5BB7"/>
    <w:rsid w:val="18C16421"/>
    <w:rsid w:val="18C93E01"/>
    <w:rsid w:val="18E32CCA"/>
    <w:rsid w:val="18EC1150"/>
    <w:rsid w:val="18F3787A"/>
    <w:rsid w:val="1901268C"/>
    <w:rsid w:val="190C1E06"/>
    <w:rsid w:val="190D5A88"/>
    <w:rsid w:val="192D1DE1"/>
    <w:rsid w:val="19432069"/>
    <w:rsid w:val="194D2ECF"/>
    <w:rsid w:val="19577610"/>
    <w:rsid w:val="1959326C"/>
    <w:rsid w:val="196C2F2E"/>
    <w:rsid w:val="19796DBF"/>
    <w:rsid w:val="19A917F0"/>
    <w:rsid w:val="19AC22ED"/>
    <w:rsid w:val="19BB10EE"/>
    <w:rsid w:val="19CE2484"/>
    <w:rsid w:val="19F13232"/>
    <w:rsid w:val="19FD0F0B"/>
    <w:rsid w:val="1A012C35"/>
    <w:rsid w:val="1A0A0181"/>
    <w:rsid w:val="1A1054AB"/>
    <w:rsid w:val="1A1D4D72"/>
    <w:rsid w:val="1A1D5ECC"/>
    <w:rsid w:val="1A1E623B"/>
    <w:rsid w:val="1A1F5803"/>
    <w:rsid w:val="1A1F76AD"/>
    <w:rsid w:val="1A202AC0"/>
    <w:rsid w:val="1A28799E"/>
    <w:rsid w:val="1A296D78"/>
    <w:rsid w:val="1A352AEC"/>
    <w:rsid w:val="1A375F83"/>
    <w:rsid w:val="1A564D89"/>
    <w:rsid w:val="1A624699"/>
    <w:rsid w:val="1A6453C6"/>
    <w:rsid w:val="1A6B58E6"/>
    <w:rsid w:val="1A6D1DC5"/>
    <w:rsid w:val="1A7E226C"/>
    <w:rsid w:val="1A8D27A8"/>
    <w:rsid w:val="1AA03225"/>
    <w:rsid w:val="1AA813B4"/>
    <w:rsid w:val="1AAA46B5"/>
    <w:rsid w:val="1AAB0974"/>
    <w:rsid w:val="1AB47DF0"/>
    <w:rsid w:val="1AB5721B"/>
    <w:rsid w:val="1AC6022E"/>
    <w:rsid w:val="1ACA44A7"/>
    <w:rsid w:val="1AD166BE"/>
    <w:rsid w:val="1AD25571"/>
    <w:rsid w:val="1AD30E0C"/>
    <w:rsid w:val="1AEA10FE"/>
    <w:rsid w:val="1AF70C48"/>
    <w:rsid w:val="1AFB05CC"/>
    <w:rsid w:val="1B081A0D"/>
    <w:rsid w:val="1B0A0696"/>
    <w:rsid w:val="1B0D514B"/>
    <w:rsid w:val="1B19509B"/>
    <w:rsid w:val="1B355A12"/>
    <w:rsid w:val="1B3E7A50"/>
    <w:rsid w:val="1B4C05DE"/>
    <w:rsid w:val="1B522926"/>
    <w:rsid w:val="1B56403C"/>
    <w:rsid w:val="1B6A422A"/>
    <w:rsid w:val="1B702E29"/>
    <w:rsid w:val="1B776A68"/>
    <w:rsid w:val="1B832F01"/>
    <w:rsid w:val="1B894F07"/>
    <w:rsid w:val="1B954B74"/>
    <w:rsid w:val="1B997960"/>
    <w:rsid w:val="1BB056A7"/>
    <w:rsid w:val="1BB2549B"/>
    <w:rsid w:val="1BB93CF2"/>
    <w:rsid w:val="1BD72F58"/>
    <w:rsid w:val="1BDD2D6F"/>
    <w:rsid w:val="1BE07E67"/>
    <w:rsid w:val="1BE815EC"/>
    <w:rsid w:val="1BEC2E33"/>
    <w:rsid w:val="1BEF437B"/>
    <w:rsid w:val="1BF2768E"/>
    <w:rsid w:val="1BF754B3"/>
    <w:rsid w:val="1BF80C6E"/>
    <w:rsid w:val="1C11047E"/>
    <w:rsid w:val="1C175A5A"/>
    <w:rsid w:val="1C25615E"/>
    <w:rsid w:val="1C300B2A"/>
    <w:rsid w:val="1C383ADA"/>
    <w:rsid w:val="1C413B9B"/>
    <w:rsid w:val="1C710CAC"/>
    <w:rsid w:val="1C787C6D"/>
    <w:rsid w:val="1C830AB4"/>
    <w:rsid w:val="1C876837"/>
    <w:rsid w:val="1C891569"/>
    <w:rsid w:val="1C966F5E"/>
    <w:rsid w:val="1CA92320"/>
    <w:rsid w:val="1CAA066E"/>
    <w:rsid w:val="1CAA18E1"/>
    <w:rsid w:val="1CAD705D"/>
    <w:rsid w:val="1CBB62C9"/>
    <w:rsid w:val="1CC2727F"/>
    <w:rsid w:val="1CE244BA"/>
    <w:rsid w:val="1CF67FCC"/>
    <w:rsid w:val="1CFA5784"/>
    <w:rsid w:val="1D021BDA"/>
    <w:rsid w:val="1D061B05"/>
    <w:rsid w:val="1D083A75"/>
    <w:rsid w:val="1D0E17DC"/>
    <w:rsid w:val="1D0F3862"/>
    <w:rsid w:val="1D115E0B"/>
    <w:rsid w:val="1D26717D"/>
    <w:rsid w:val="1D272576"/>
    <w:rsid w:val="1D2C5AA3"/>
    <w:rsid w:val="1D3523BF"/>
    <w:rsid w:val="1D3C0B79"/>
    <w:rsid w:val="1D5D78FA"/>
    <w:rsid w:val="1D62042F"/>
    <w:rsid w:val="1D6F68EC"/>
    <w:rsid w:val="1D731925"/>
    <w:rsid w:val="1D880050"/>
    <w:rsid w:val="1D883E42"/>
    <w:rsid w:val="1D8E7FF9"/>
    <w:rsid w:val="1D8F54C6"/>
    <w:rsid w:val="1D94288B"/>
    <w:rsid w:val="1D9C0456"/>
    <w:rsid w:val="1D9D2F45"/>
    <w:rsid w:val="1DA21F1E"/>
    <w:rsid w:val="1DAB0B70"/>
    <w:rsid w:val="1DB87E59"/>
    <w:rsid w:val="1DCC14C0"/>
    <w:rsid w:val="1DE071E0"/>
    <w:rsid w:val="1DE23510"/>
    <w:rsid w:val="1DE4577A"/>
    <w:rsid w:val="1DEC4C72"/>
    <w:rsid w:val="1E0B3B09"/>
    <w:rsid w:val="1E15718B"/>
    <w:rsid w:val="1E2660A9"/>
    <w:rsid w:val="1E371504"/>
    <w:rsid w:val="1E430725"/>
    <w:rsid w:val="1E4B5655"/>
    <w:rsid w:val="1E4D7E18"/>
    <w:rsid w:val="1E67002B"/>
    <w:rsid w:val="1E7A406D"/>
    <w:rsid w:val="1E8308E8"/>
    <w:rsid w:val="1E8652A7"/>
    <w:rsid w:val="1E8D65A9"/>
    <w:rsid w:val="1EA27E31"/>
    <w:rsid w:val="1EA37D48"/>
    <w:rsid w:val="1EB05D97"/>
    <w:rsid w:val="1EB63C43"/>
    <w:rsid w:val="1EC20C11"/>
    <w:rsid w:val="1EC606EC"/>
    <w:rsid w:val="1ED57934"/>
    <w:rsid w:val="1ED64385"/>
    <w:rsid w:val="1EE313D6"/>
    <w:rsid w:val="1EE41767"/>
    <w:rsid w:val="1EF51961"/>
    <w:rsid w:val="1F026690"/>
    <w:rsid w:val="1F0A2054"/>
    <w:rsid w:val="1F1026F3"/>
    <w:rsid w:val="1F254BA4"/>
    <w:rsid w:val="1F285D02"/>
    <w:rsid w:val="1F365F98"/>
    <w:rsid w:val="1F507404"/>
    <w:rsid w:val="1F590CCD"/>
    <w:rsid w:val="1F6D1AE9"/>
    <w:rsid w:val="1F860BE7"/>
    <w:rsid w:val="1F866021"/>
    <w:rsid w:val="1F8D7134"/>
    <w:rsid w:val="1F98522B"/>
    <w:rsid w:val="1F99146B"/>
    <w:rsid w:val="1FAE0A23"/>
    <w:rsid w:val="1FBB02B6"/>
    <w:rsid w:val="1FCA62F2"/>
    <w:rsid w:val="1FCD40C8"/>
    <w:rsid w:val="1FCE4EC3"/>
    <w:rsid w:val="1FD64C8F"/>
    <w:rsid w:val="1FF147F3"/>
    <w:rsid w:val="1FF6514C"/>
    <w:rsid w:val="1FF82FC1"/>
    <w:rsid w:val="20074F4D"/>
    <w:rsid w:val="20075498"/>
    <w:rsid w:val="200A7CF3"/>
    <w:rsid w:val="202744FD"/>
    <w:rsid w:val="20483384"/>
    <w:rsid w:val="205E1FA5"/>
    <w:rsid w:val="206374B4"/>
    <w:rsid w:val="20691D69"/>
    <w:rsid w:val="20704098"/>
    <w:rsid w:val="207B6E57"/>
    <w:rsid w:val="207E64D6"/>
    <w:rsid w:val="208502F4"/>
    <w:rsid w:val="208A3891"/>
    <w:rsid w:val="20904A87"/>
    <w:rsid w:val="20963370"/>
    <w:rsid w:val="209F4B30"/>
    <w:rsid w:val="20AC198A"/>
    <w:rsid w:val="20B70E83"/>
    <w:rsid w:val="20C43EBE"/>
    <w:rsid w:val="20C5369D"/>
    <w:rsid w:val="20CC1DBD"/>
    <w:rsid w:val="20DF1043"/>
    <w:rsid w:val="20F75B93"/>
    <w:rsid w:val="210529B1"/>
    <w:rsid w:val="210C736D"/>
    <w:rsid w:val="21114779"/>
    <w:rsid w:val="21223B5F"/>
    <w:rsid w:val="212257F9"/>
    <w:rsid w:val="212C40AD"/>
    <w:rsid w:val="21330AE5"/>
    <w:rsid w:val="21353033"/>
    <w:rsid w:val="21361200"/>
    <w:rsid w:val="213A54D4"/>
    <w:rsid w:val="21551F41"/>
    <w:rsid w:val="217C1B80"/>
    <w:rsid w:val="218177A0"/>
    <w:rsid w:val="218274A1"/>
    <w:rsid w:val="2189416F"/>
    <w:rsid w:val="218F03CB"/>
    <w:rsid w:val="21963F0F"/>
    <w:rsid w:val="21A913E0"/>
    <w:rsid w:val="21B570BC"/>
    <w:rsid w:val="21B60B71"/>
    <w:rsid w:val="21B64F8C"/>
    <w:rsid w:val="21C2075A"/>
    <w:rsid w:val="21C31FD1"/>
    <w:rsid w:val="21D651EC"/>
    <w:rsid w:val="21E15171"/>
    <w:rsid w:val="21EE5444"/>
    <w:rsid w:val="22057BBF"/>
    <w:rsid w:val="220C4865"/>
    <w:rsid w:val="221B06A6"/>
    <w:rsid w:val="22315ABE"/>
    <w:rsid w:val="22523EB2"/>
    <w:rsid w:val="2259569C"/>
    <w:rsid w:val="22601942"/>
    <w:rsid w:val="226F58EF"/>
    <w:rsid w:val="22771D32"/>
    <w:rsid w:val="22856D99"/>
    <w:rsid w:val="228611E4"/>
    <w:rsid w:val="22882065"/>
    <w:rsid w:val="2290687F"/>
    <w:rsid w:val="22947156"/>
    <w:rsid w:val="229575BB"/>
    <w:rsid w:val="229B5937"/>
    <w:rsid w:val="229D5007"/>
    <w:rsid w:val="22A04540"/>
    <w:rsid w:val="22A450E0"/>
    <w:rsid w:val="22A514E1"/>
    <w:rsid w:val="22B871C4"/>
    <w:rsid w:val="22B9706B"/>
    <w:rsid w:val="22C23719"/>
    <w:rsid w:val="22DB0643"/>
    <w:rsid w:val="22E51336"/>
    <w:rsid w:val="230838C2"/>
    <w:rsid w:val="231410BC"/>
    <w:rsid w:val="2315448D"/>
    <w:rsid w:val="231659C7"/>
    <w:rsid w:val="23177864"/>
    <w:rsid w:val="231914CC"/>
    <w:rsid w:val="231B623D"/>
    <w:rsid w:val="232869D5"/>
    <w:rsid w:val="232A43C0"/>
    <w:rsid w:val="232B3A0E"/>
    <w:rsid w:val="23332E6F"/>
    <w:rsid w:val="2335534E"/>
    <w:rsid w:val="233A4D95"/>
    <w:rsid w:val="23463DE0"/>
    <w:rsid w:val="23495BC8"/>
    <w:rsid w:val="234F02FB"/>
    <w:rsid w:val="23510FB8"/>
    <w:rsid w:val="23546C0A"/>
    <w:rsid w:val="23607DE2"/>
    <w:rsid w:val="23793926"/>
    <w:rsid w:val="23921916"/>
    <w:rsid w:val="23927783"/>
    <w:rsid w:val="23A05F17"/>
    <w:rsid w:val="23A34BF4"/>
    <w:rsid w:val="23A43C17"/>
    <w:rsid w:val="23AF7E6C"/>
    <w:rsid w:val="23BC6849"/>
    <w:rsid w:val="23C30F42"/>
    <w:rsid w:val="23C5431A"/>
    <w:rsid w:val="23CF48B5"/>
    <w:rsid w:val="23DA1B80"/>
    <w:rsid w:val="23E03C53"/>
    <w:rsid w:val="23E05642"/>
    <w:rsid w:val="23E5625E"/>
    <w:rsid w:val="241716CF"/>
    <w:rsid w:val="24235762"/>
    <w:rsid w:val="24284204"/>
    <w:rsid w:val="24322F7C"/>
    <w:rsid w:val="243C4D52"/>
    <w:rsid w:val="244B1324"/>
    <w:rsid w:val="245B37C8"/>
    <w:rsid w:val="245D4C1E"/>
    <w:rsid w:val="24782637"/>
    <w:rsid w:val="247C7F7A"/>
    <w:rsid w:val="24832D9C"/>
    <w:rsid w:val="24837493"/>
    <w:rsid w:val="248875F1"/>
    <w:rsid w:val="24890E36"/>
    <w:rsid w:val="24893E36"/>
    <w:rsid w:val="24963F78"/>
    <w:rsid w:val="24B63FB6"/>
    <w:rsid w:val="24C60A20"/>
    <w:rsid w:val="24C72B69"/>
    <w:rsid w:val="24D76655"/>
    <w:rsid w:val="24DB0554"/>
    <w:rsid w:val="24EB4ED4"/>
    <w:rsid w:val="25016CA9"/>
    <w:rsid w:val="25130403"/>
    <w:rsid w:val="252427C9"/>
    <w:rsid w:val="253647C8"/>
    <w:rsid w:val="25427069"/>
    <w:rsid w:val="25443BEE"/>
    <w:rsid w:val="254E7B42"/>
    <w:rsid w:val="255A755E"/>
    <w:rsid w:val="257B7170"/>
    <w:rsid w:val="257F5FB1"/>
    <w:rsid w:val="25852C3D"/>
    <w:rsid w:val="259D02BB"/>
    <w:rsid w:val="259E3BBB"/>
    <w:rsid w:val="25B2476E"/>
    <w:rsid w:val="25B67A2B"/>
    <w:rsid w:val="25BC39F6"/>
    <w:rsid w:val="25C02E30"/>
    <w:rsid w:val="25C87C5B"/>
    <w:rsid w:val="25CA5038"/>
    <w:rsid w:val="25CF2557"/>
    <w:rsid w:val="25D06683"/>
    <w:rsid w:val="25D40FEB"/>
    <w:rsid w:val="25D85E01"/>
    <w:rsid w:val="25EE4974"/>
    <w:rsid w:val="25F2094A"/>
    <w:rsid w:val="25F42D43"/>
    <w:rsid w:val="25FF5EFE"/>
    <w:rsid w:val="26010E11"/>
    <w:rsid w:val="260519D9"/>
    <w:rsid w:val="262344A8"/>
    <w:rsid w:val="262C6927"/>
    <w:rsid w:val="26340C3D"/>
    <w:rsid w:val="26367737"/>
    <w:rsid w:val="2646211D"/>
    <w:rsid w:val="264B06FC"/>
    <w:rsid w:val="265D5A75"/>
    <w:rsid w:val="266A3DAB"/>
    <w:rsid w:val="26934EDB"/>
    <w:rsid w:val="269D4599"/>
    <w:rsid w:val="269E68A7"/>
    <w:rsid w:val="26A31410"/>
    <w:rsid w:val="26AB08D6"/>
    <w:rsid w:val="26AB7082"/>
    <w:rsid w:val="26BD0608"/>
    <w:rsid w:val="26C368AC"/>
    <w:rsid w:val="26D4225E"/>
    <w:rsid w:val="26D844CB"/>
    <w:rsid w:val="26E57964"/>
    <w:rsid w:val="26E94FF9"/>
    <w:rsid w:val="26F50BF6"/>
    <w:rsid w:val="26FE003E"/>
    <w:rsid w:val="270E0A65"/>
    <w:rsid w:val="272D31DC"/>
    <w:rsid w:val="272E7751"/>
    <w:rsid w:val="27372E2A"/>
    <w:rsid w:val="273B0DD3"/>
    <w:rsid w:val="273B1FD0"/>
    <w:rsid w:val="274236F9"/>
    <w:rsid w:val="274A1F5B"/>
    <w:rsid w:val="275B3DF8"/>
    <w:rsid w:val="275E10B4"/>
    <w:rsid w:val="276E3B19"/>
    <w:rsid w:val="27702B83"/>
    <w:rsid w:val="27703676"/>
    <w:rsid w:val="2771712A"/>
    <w:rsid w:val="27723E7A"/>
    <w:rsid w:val="277731AF"/>
    <w:rsid w:val="277C20FC"/>
    <w:rsid w:val="27993C88"/>
    <w:rsid w:val="27A801C6"/>
    <w:rsid w:val="27CF3171"/>
    <w:rsid w:val="27E805B1"/>
    <w:rsid w:val="27EA4D50"/>
    <w:rsid w:val="27FC2A0E"/>
    <w:rsid w:val="28004391"/>
    <w:rsid w:val="280401E5"/>
    <w:rsid w:val="28055FE8"/>
    <w:rsid w:val="28085B19"/>
    <w:rsid w:val="280C160D"/>
    <w:rsid w:val="280C1707"/>
    <w:rsid w:val="280F124F"/>
    <w:rsid w:val="28142B0C"/>
    <w:rsid w:val="282E18A6"/>
    <w:rsid w:val="28375E99"/>
    <w:rsid w:val="284350FC"/>
    <w:rsid w:val="284D6FEF"/>
    <w:rsid w:val="28591AFE"/>
    <w:rsid w:val="285B0E3C"/>
    <w:rsid w:val="286A22DA"/>
    <w:rsid w:val="287D5234"/>
    <w:rsid w:val="2883045B"/>
    <w:rsid w:val="28871C89"/>
    <w:rsid w:val="28874BCA"/>
    <w:rsid w:val="288A54A0"/>
    <w:rsid w:val="28920993"/>
    <w:rsid w:val="28986329"/>
    <w:rsid w:val="28AE4351"/>
    <w:rsid w:val="28BA6E24"/>
    <w:rsid w:val="28C57585"/>
    <w:rsid w:val="28C610D2"/>
    <w:rsid w:val="28C70D87"/>
    <w:rsid w:val="28E12790"/>
    <w:rsid w:val="28E9207A"/>
    <w:rsid w:val="28ED47AE"/>
    <w:rsid w:val="28EF7C3E"/>
    <w:rsid w:val="28F74C73"/>
    <w:rsid w:val="28F81D05"/>
    <w:rsid w:val="28F92BC7"/>
    <w:rsid w:val="28FC235B"/>
    <w:rsid w:val="28FF4466"/>
    <w:rsid w:val="29225C3D"/>
    <w:rsid w:val="29256063"/>
    <w:rsid w:val="293C586B"/>
    <w:rsid w:val="29476F50"/>
    <w:rsid w:val="2948028C"/>
    <w:rsid w:val="29515E5C"/>
    <w:rsid w:val="29531C13"/>
    <w:rsid w:val="295B4EC1"/>
    <w:rsid w:val="296276F9"/>
    <w:rsid w:val="29782ADA"/>
    <w:rsid w:val="298D70B5"/>
    <w:rsid w:val="299C30ED"/>
    <w:rsid w:val="29B8693B"/>
    <w:rsid w:val="29D0529F"/>
    <w:rsid w:val="29DE5668"/>
    <w:rsid w:val="29DF28FF"/>
    <w:rsid w:val="29EC1607"/>
    <w:rsid w:val="29F144D3"/>
    <w:rsid w:val="29FD1B1B"/>
    <w:rsid w:val="2A064C62"/>
    <w:rsid w:val="2A2C6E3E"/>
    <w:rsid w:val="2A320830"/>
    <w:rsid w:val="2A336250"/>
    <w:rsid w:val="2A373945"/>
    <w:rsid w:val="2A43247D"/>
    <w:rsid w:val="2A4A0B46"/>
    <w:rsid w:val="2A4A0BEC"/>
    <w:rsid w:val="2A7E2325"/>
    <w:rsid w:val="2A807FF2"/>
    <w:rsid w:val="2A81144C"/>
    <w:rsid w:val="2A831519"/>
    <w:rsid w:val="2A857012"/>
    <w:rsid w:val="2A861342"/>
    <w:rsid w:val="2A8F3C3C"/>
    <w:rsid w:val="2A8F4D9B"/>
    <w:rsid w:val="2A94621B"/>
    <w:rsid w:val="2A97759F"/>
    <w:rsid w:val="2A9844E9"/>
    <w:rsid w:val="2A9A2B73"/>
    <w:rsid w:val="2A9B79A5"/>
    <w:rsid w:val="2AAF6840"/>
    <w:rsid w:val="2AB265E3"/>
    <w:rsid w:val="2AB97FFF"/>
    <w:rsid w:val="2AC020B2"/>
    <w:rsid w:val="2AD31C89"/>
    <w:rsid w:val="2AD42363"/>
    <w:rsid w:val="2AE71DDC"/>
    <w:rsid w:val="2AE73FB4"/>
    <w:rsid w:val="2B2F74CC"/>
    <w:rsid w:val="2B4F7211"/>
    <w:rsid w:val="2B6256B3"/>
    <w:rsid w:val="2B760A30"/>
    <w:rsid w:val="2B8714CF"/>
    <w:rsid w:val="2B881079"/>
    <w:rsid w:val="2B8F5CEA"/>
    <w:rsid w:val="2B8F6604"/>
    <w:rsid w:val="2B9010F8"/>
    <w:rsid w:val="2BA05CEB"/>
    <w:rsid w:val="2BAC5A01"/>
    <w:rsid w:val="2BB52CED"/>
    <w:rsid w:val="2BC0372E"/>
    <w:rsid w:val="2BC958F4"/>
    <w:rsid w:val="2BCB0141"/>
    <w:rsid w:val="2BDD1889"/>
    <w:rsid w:val="2BE20637"/>
    <w:rsid w:val="2BE608C0"/>
    <w:rsid w:val="2BE83515"/>
    <w:rsid w:val="2BEB367B"/>
    <w:rsid w:val="2BF42C32"/>
    <w:rsid w:val="2C071466"/>
    <w:rsid w:val="2C1E4D51"/>
    <w:rsid w:val="2C2352F3"/>
    <w:rsid w:val="2C301B0B"/>
    <w:rsid w:val="2C355A80"/>
    <w:rsid w:val="2C415F76"/>
    <w:rsid w:val="2C502F2B"/>
    <w:rsid w:val="2C660A3C"/>
    <w:rsid w:val="2C8126D9"/>
    <w:rsid w:val="2C8B2C40"/>
    <w:rsid w:val="2C927BAF"/>
    <w:rsid w:val="2C990E41"/>
    <w:rsid w:val="2C9A50B3"/>
    <w:rsid w:val="2CAA2341"/>
    <w:rsid w:val="2CAB0320"/>
    <w:rsid w:val="2CAB3245"/>
    <w:rsid w:val="2CB825DB"/>
    <w:rsid w:val="2CC23F65"/>
    <w:rsid w:val="2CC64EBA"/>
    <w:rsid w:val="2CD86AD1"/>
    <w:rsid w:val="2CD9077B"/>
    <w:rsid w:val="2CDA56DB"/>
    <w:rsid w:val="2CE4271B"/>
    <w:rsid w:val="2CEB4BC0"/>
    <w:rsid w:val="2CF04CCE"/>
    <w:rsid w:val="2CF24998"/>
    <w:rsid w:val="2CF44514"/>
    <w:rsid w:val="2D03080D"/>
    <w:rsid w:val="2D1A4051"/>
    <w:rsid w:val="2D1C571A"/>
    <w:rsid w:val="2D2A0F5D"/>
    <w:rsid w:val="2D4020C5"/>
    <w:rsid w:val="2D4B3552"/>
    <w:rsid w:val="2D581558"/>
    <w:rsid w:val="2D767DBC"/>
    <w:rsid w:val="2D7E488D"/>
    <w:rsid w:val="2D872CB2"/>
    <w:rsid w:val="2D902004"/>
    <w:rsid w:val="2D9339C9"/>
    <w:rsid w:val="2DA71A92"/>
    <w:rsid w:val="2DA853E8"/>
    <w:rsid w:val="2DB55FC9"/>
    <w:rsid w:val="2DCB2A62"/>
    <w:rsid w:val="2DD93506"/>
    <w:rsid w:val="2DF33E49"/>
    <w:rsid w:val="2DF52AC3"/>
    <w:rsid w:val="2DF5406C"/>
    <w:rsid w:val="2E037E0C"/>
    <w:rsid w:val="2E0F0771"/>
    <w:rsid w:val="2E0F09A1"/>
    <w:rsid w:val="2E0F2CA6"/>
    <w:rsid w:val="2E287D73"/>
    <w:rsid w:val="2E296963"/>
    <w:rsid w:val="2E2A50B7"/>
    <w:rsid w:val="2E4F0397"/>
    <w:rsid w:val="2E5116C8"/>
    <w:rsid w:val="2E512CAC"/>
    <w:rsid w:val="2E5154F6"/>
    <w:rsid w:val="2E600898"/>
    <w:rsid w:val="2E6052BA"/>
    <w:rsid w:val="2E67296D"/>
    <w:rsid w:val="2E813320"/>
    <w:rsid w:val="2E8852D3"/>
    <w:rsid w:val="2E8951DC"/>
    <w:rsid w:val="2E8C5E8B"/>
    <w:rsid w:val="2E905A1F"/>
    <w:rsid w:val="2E99375B"/>
    <w:rsid w:val="2ECA6897"/>
    <w:rsid w:val="2ED10787"/>
    <w:rsid w:val="2EDA0C6A"/>
    <w:rsid w:val="2EE203A9"/>
    <w:rsid w:val="2EE831B3"/>
    <w:rsid w:val="2EF04A37"/>
    <w:rsid w:val="2EFA0597"/>
    <w:rsid w:val="2F0C58DD"/>
    <w:rsid w:val="2F1D5658"/>
    <w:rsid w:val="2F291D92"/>
    <w:rsid w:val="2F2B2593"/>
    <w:rsid w:val="2F37128A"/>
    <w:rsid w:val="2F3A08FD"/>
    <w:rsid w:val="2F3D530B"/>
    <w:rsid w:val="2F451C03"/>
    <w:rsid w:val="2F4C529C"/>
    <w:rsid w:val="2F514C53"/>
    <w:rsid w:val="2F54051A"/>
    <w:rsid w:val="2F547F7C"/>
    <w:rsid w:val="2F67080B"/>
    <w:rsid w:val="2F745306"/>
    <w:rsid w:val="2F745D56"/>
    <w:rsid w:val="2F7B2BF2"/>
    <w:rsid w:val="2F8C55D6"/>
    <w:rsid w:val="2F8C7B94"/>
    <w:rsid w:val="2F9356A4"/>
    <w:rsid w:val="2F9945D3"/>
    <w:rsid w:val="2FA23C5C"/>
    <w:rsid w:val="2FBC2A01"/>
    <w:rsid w:val="2FF1481E"/>
    <w:rsid w:val="2FF55D1B"/>
    <w:rsid w:val="3009155F"/>
    <w:rsid w:val="30367A97"/>
    <w:rsid w:val="30894B7C"/>
    <w:rsid w:val="3097472C"/>
    <w:rsid w:val="30B319C5"/>
    <w:rsid w:val="30B6660F"/>
    <w:rsid w:val="30BF2225"/>
    <w:rsid w:val="30CB444B"/>
    <w:rsid w:val="30CD7776"/>
    <w:rsid w:val="30D00355"/>
    <w:rsid w:val="30D233A4"/>
    <w:rsid w:val="30D711F7"/>
    <w:rsid w:val="30EF326F"/>
    <w:rsid w:val="30F8401E"/>
    <w:rsid w:val="31092244"/>
    <w:rsid w:val="310B3B01"/>
    <w:rsid w:val="31112C98"/>
    <w:rsid w:val="31121BC7"/>
    <w:rsid w:val="31151824"/>
    <w:rsid w:val="31190903"/>
    <w:rsid w:val="311C54AB"/>
    <w:rsid w:val="31267423"/>
    <w:rsid w:val="312C10EF"/>
    <w:rsid w:val="312D78B4"/>
    <w:rsid w:val="31313130"/>
    <w:rsid w:val="313335AE"/>
    <w:rsid w:val="3134109D"/>
    <w:rsid w:val="31410080"/>
    <w:rsid w:val="31557E6F"/>
    <w:rsid w:val="315A3B7E"/>
    <w:rsid w:val="31685D81"/>
    <w:rsid w:val="31740D9E"/>
    <w:rsid w:val="31811C04"/>
    <w:rsid w:val="318B7887"/>
    <w:rsid w:val="318E3D87"/>
    <w:rsid w:val="3193164A"/>
    <w:rsid w:val="31D06B1C"/>
    <w:rsid w:val="31D30451"/>
    <w:rsid w:val="31D35FF8"/>
    <w:rsid w:val="31E83E6A"/>
    <w:rsid w:val="31EE74FF"/>
    <w:rsid w:val="31F165EE"/>
    <w:rsid w:val="31F42725"/>
    <w:rsid w:val="320B69BD"/>
    <w:rsid w:val="321213E4"/>
    <w:rsid w:val="321A7D34"/>
    <w:rsid w:val="321E4769"/>
    <w:rsid w:val="322107F3"/>
    <w:rsid w:val="32333292"/>
    <w:rsid w:val="323E53BD"/>
    <w:rsid w:val="32413B78"/>
    <w:rsid w:val="326606AE"/>
    <w:rsid w:val="326E4E41"/>
    <w:rsid w:val="326F6C0D"/>
    <w:rsid w:val="32776142"/>
    <w:rsid w:val="32816F45"/>
    <w:rsid w:val="32954694"/>
    <w:rsid w:val="32960060"/>
    <w:rsid w:val="32963E03"/>
    <w:rsid w:val="32964E96"/>
    <w:rsid w:val="329C3501"/>
    <w:rsid w:val="32A35EF7"/>
    <w:rsid w:val="32AD5D5B"/>
    <w:rsid w:val="32B64541"/>
    <w:rsid w:val="32CF6AED"/>
    <w:rsid w:val="32D0703A"/>
    <w:rsid w:val="32E11FE4"/>
    <w:rsid w:val="32EA7A36"/>
    <w:rsid w:val="32EB5039"/>
    <w:rsid w:val="32EC72F2"/>
    <w:rsid w:val="32F86882"/>
    <w:rsid w:val="32F874DC"/>
    <w:rsid w:val="32FC5F5B"/>
    <w:rsid w:val="330426F8"/>
    <w:rsid w:val="33054F6F"/>
    <w:rsid w:val="3324593F"/>
    <w:rsid w:val="332E1AF4"/>
    <w:rsid w:val="333164C6"/>
    <w:rsid w:val="333A77C0"/>
    <w:rsid w:val="33435293"/>
    <w:rsid w:val="335968D7"/>
    <w:rsid w:val="335B330D"/>
    <w:rsid w:val="33767CE7"/>
    <w:rsid w:val="33993C33"/>
    <w:rsid w:val="339D2ED0"/>
    <w:rsid w:val="33A83D42"/>
    <w:rsid w:val="33B70A4C"/>
    <w:rsid w:val="33BF0584"/>
    <w:rsid w:val="33C173A1"/>
    <w:rsid w:val="33C41CE2"/>
    <w:rsid w:val="33D759B0"/>
    <w:rsid w:val="33E85FCB"/>
    <w:rsid w:val="33ED63DE"/>
    <w:rsid w:val="33F81CF1"/>
    <w:rsid w:val="33FA3CC1"/>
    <w:rsid w:val="34014E62"/>
    <w:rsid w:val="34042A58"/>
    <w:rsid w:val="34047BF9"/>
    <w:rsid w:val="34273E08"/>
    <w:rsid w:val="34392448"/>
    <w:rsid w:val="34416E05"/>
    <w:rsid w:val="34583A03"/>
    <w:rsid w:val="34675A2D"/>
    <w:rsid w:val="346E16DF"/>
    <w:rsid w:val="348B1084"/>
    <w:rsid w:val="3498304C"/>
    <w:rsid w:val="349859B2"/>
    <w:rsid w:val="34A60128"/>
    <w:rsid w:val="34B52A53"/>
    <w:rsid w:val="34C21F62"/>
    <w:rsid w:val="34CA782B"/>
    <w:rsid w:val="34CC519A"/>
    <w:rsid w:val="34D10BFC"/>
    <w:rsid w:val="34D317A6"/>
    <w:rsid w:val="34DC67FD"/>
    <w:rsid w:val="34E6283D"/>
    <w:rsid w:val="34E66220"/>
    <w:rsid w:val="34EC44B5"/>
    <w:rsid w:val="34F170CB"/>
    <w:rsid w:val="34F35EF9"/>
    <w:rsid w:val="35120DAE"/>
    <w:rsid w:val="35123AFE"/>
    <w:rsid w:val="351D3961"/>
    <w:rsid w:val="35341808"/>
    <w:rsid w:val="353519A1"/>
    <w:rsid w:val="353D08BC"/>
    <w:rsid w:val="354D158F"/>
    <w:rsid w:val="354D2C1A"/>
    <w:rsid w:val="3558000B"/>
    <w:rsid w:val="355A2F95"/>
    <w:rsid w:val="35636CFF"/>
    <w:rsid w:val="35664CC6"/>
    <w:rsid w:val="356919D9"/>
    <w:rsid w:val="356C2503"/>
    <w:rsid w:val="356D25A0"/>
    <w:rsid w:val="356E5E89"/>
    <w:rsid w:val="3574015D"/>
    <w:rsid w:val="3584785E"/>
    <w:rsid w:val="358A6CCD"/>
    <w:rsid w:val="35A203DA"/>
    <w:rsid w:val="35D478F0"/>
    <w:rsid w:val="35D60526"/>
    <w:rsid w:val="35D93186"/>
    <w:rsid w:val="35E06E6F"/>
    <w:rsid w:val="35E223FE"/>
    <w:rsid w:val="35E85A3C"/>
    <w:rsid w:val="35F82623"/>
    <w:rsid w:val="36124B87"/>
    <w:rsid w:val="363A34E1"/>
    <w:rsid w:val="36414BD7"/>
    <w:rsid w:val="364A67DB"/>
    <w:rsid w:val="36570A5A"/>
    <w:rsid w:val="36590DED"/>
    <w:rsid w:val="365B0958"/>
    <w:rsid w:val="367373FD"/>
    <w:rsid w:val="36755C5C"/>
    <w:rsid w:val="367C3DE1"/>
    <w:rsid w:val="368933C1"/>
    <w:rsid w:val="368D2452"/>
    <w:rsid w:val="368F1AB4"/>
    <w:rsid w:val="369037D4"/>
    <w:rsid w:val="36923DA5"/>
    <w:rsid w:val="36A60233"/>
    <w:rsid w:val="36AA723F"/>
    <w:rsid w:val="36AF7038"/>
    <w:rsid w:val="36D80F7F"/>
    <w:rsid w:val="36D858DF"/>
    <w:rsid w:val="36E60702"/>
    <w:rsid w:val="36E97CDA"/>
    <w:rsid w:val="36F03582"/>
    <w:rsid w:val="36F06EB5"/>
    <w:rsid w:val="36F27B1D"/>
    <w:rsid w:val="36F7208B"/>
    <w:rsid w:val="36FB4422"/>
    <w:rsid w:val="36FB7036"/>
    <w:rsid w:val="370F6801"/>
    <w:rsid w:val="372C5ED2"/>
    <w:rsid w:val="37317E17"/>
    <w:rsid w:val="373B7FFF"/>
    <w:rsid w:val="37434F64"/>
    <w:rsid w:val="374A3171"/>
    <w:rsid w:val="374A71A2"/>
    <w:rsid w:val="374C698F"/>
    <w:rsid w:val="375700B4"/>
    <w:rsid w:val="375B4265"/>
    <w:rsid w:val="3772231F"/>
    <w:rsid w:val="377C1386"/>
    <w:rsid w:val="37873767"/>
    <w:rsid w:val="37A00DB8"/>
    <w:rsid w:val="37A9037D"/>
    <w:rsid w:val="37AD07B3"/>
    <w:rsid w:val="37B6214F"/>
    <w:rsid w:val="37BB2192"/>
    <w:rsid w:val="37C339EA"/>
    <w:rsid w:val="37D9058B"/>
    <w:rsid w:val="37F67EB6"/>
    <w:rsid w:val="38126188"/>
    <w:rsid w:val="381A1222"/>
    <w:rsid w:val="382221C6"/>
    <w:rsid w:val="38246D59"/>
    <w:rsid w:val="382C591C"/>
    <w:rsid w:val="382F187C"/>
    <w:rsid w:val="3835675E"/>
    <w:rsid w:val="383F6807"/>
    <w:rsid w:val="38523B22"/>
    <w:rsid w:val="385C594F"/>
    <w:rsid w:val="385D2EF4"/>
    <w:rsid w:val="38600870"/>
    <w:rsid w:val="38622897"/>
    <w:rsid w:val="386D644E"/>
    <w:rsid w:val="38866BBD"/>
    <w:rsid w:val="389D3965"/>
    <w:rsid w:val="38A10DBF"/>
    <w:rsid w:val="38A528F5"/>
    <w:rsid w:val="38AD0226"/>
    <w:rsid w:val="38AE5805"/>
    <w:rsid w:val="38AF3DFA"/>
    <w:rsid w:val="38BD6FC8"/>
    <w:rsid w:val="38BF2748"/>
    <w:rsid w:val="38C7471A"/>
    <w:rsid w:val="38DA1D73"/>
    <w:rsid w:val="38DF6658"/>
    <w:rsid w:val="38EB30E7"/>
    <w:rsid w:val="38FD7A30"/>
    <w:rsid w:val="39016081"/>
    <w:rsid w:val="390F5561"/>
    <w:rsid w:val="391814E5"/>
    <w:rsid w:val="391E3AD0"/>
    <w:rsid w:val="39247168"/>
    <w:rsid w:val="3934169D"/>
    <w:rsid w:val="39346E8D"/>
    <w:rsid w:val="394248CF"/>
    <w:rsid w:val="394A5BAB"/>
    <w:rsid w:val="394D1B9E"/>
    <w:rsid w:val="395D00EA"/>
    <w:rsid w:val="396742CE"/>
    <w:rsid w:val="396B3ED1"/>
    <w:rsid w:val="39754190"/>
    <w:rsid w:val="397C248B"/>
    <w:rsid w:val="397C7976"/>
    <w:rsid w:val="397F5523"/>
    <w:rsid w:val="39B1609C"/>
    <w:rsid w:val="39C51605"/>
    <w:rsid w:val="39CA22B4"/>
    <w:rsid w:val="39D54D35"/>
    <w:rsid w:val="39DD33A2"/>
    <w:rsid w:val="39DD7308"/>
    <w:rsid w:val="39E40960"/>
    <w:rsid w:val="39E56D7A"/>
    <w:rsid w:val="39E8287D"/>
    <w:rsid w:val="39EE4E1E"/>
    <w:rsid w:val="39FE213A"/>
    <w:rsid w:val="39FE7A6C"/>
    <w:rsid w:val="3A1D5610"/>
    <w:rsid w:val="3A217866"/>
    <w:rsid w:val="3A2D7C21"/>
    <w:rsid w:val="3A306354"/>
    <w:rsid w:val="3A3B4EC2"/>
    <w:rsid w:val="3A436631"/>
    <w:rsid w:val="3A4D0347"/>
    <w:rsid w:val="3A4F5214"/>
    <w:rsid w:val="3A700A84"/>
    <w:rsid w:val="3A852548"/>
    <w:rsid w:val="3A936670"/>
    <w:rsid w:val="3A937F11"/>
    <w:rsid w:val="3A9E6B6D"/>
    <w:rsid w:val="3AAB1370"/>
    <w:rsid w:val="3AB13FC4"/>
    <w:rsid w:val="3AC96ADE"/>
    <w:rsid w:val="3AD05929"/>
    <w:rsid w:val="3AD718C8"/>
    <w:rsid w:val="3AEE27D9"/>
    <w:rsid w:val="3AEF6270"/>
    <w:rsid w:val="3AF03DB2"/>
    <w:rsid w:val="3AF2741B"/>
    <w:rsid w:val="3AF73CA3"/>
    <w:rsid w:val="3B022601"/>
    <w:rsid w:val="3B136EB5"/>
    <w:rsid w:val="3B220870"/>
    <w:rsid w:val="3B251E5A"/>
    <w:rsid w:val="3B2621F0"/>
    <w:rsid w:val="3B28543A"/>
    <w:rsid w:val="3B2B5A38"/>
    <w:rsid w:val="3B380895"/>
    <w:rsid w:val="3B3E1B92"/>
    <w:rsid w:val="3B415576"/>
    <w:rsid w:val="3B530217"/>
    <w:rsid w:val="3B5C3F96"/>
    <w:rsid w:val="3B67273E"/>
    <w:rsid w:val="3B6A0F87"/>
    <w:rsid w:val="3B8A49E8"/>
    <w:rsid w:val="3BC24317"/>
    <w:rsid w:val="3BC43394"/>
    <w:rsid w:val="3BD27FAE"/>
    <w:rsid w:val="3BE54B42"/>
    <w:rsid w:val="3BEE32FA"/>
    <w:rsid w:val="3BEF652F"/>
    <w:rsid w:val="3BF7665B"/>
    <w:rsid w:val="3C0C6D89"/>
    <w:rsid w:val="3C1E7AC5"/>
    <w:rsid w:val="3C2841D8"/>
    <w:rsid w:val="3C415188"/>
    <w:rsid w:val="3C6163C5"/>
    <w:rsid w:val="3C72147D"/>
    <w:rsid w:val="3C7D6441"/>
    <w:rsid w:val="3C81219C"/>
    <w:rsid w:val="3C8B3B5A"/>
    <w:rsid w:val="3C8F628D"/>
    <w:rsid w:val="3C917BA1"/>
    <w:rsid w:val="3C93276C"/>
    <w:rsid w:val="3C9A40C2"/>
    <w:rsid w:val="3CAD164D"/>
    <w:rsid w:val="3CAD471D"/>
    <w:rsid w:val="3CB06A74"/>
    <w:rsid w:val="3CB42254"/>
    <w:rsid w:val="3CB74707"/>
    <w:rsid w:val="3CB75C0B"/>
    <w:rsid w:val="3CBE34BD"/>
    <w:rsid w:val="3CC10ECB"/>
    <w:rsid w:val="3CCF6487"/>
    <w:rsid w:val="3CE15D86"/>
    <w:rsid w:val="3CEA0558"/>
    <w:rsid w:val="3CF73772"/>
    <w:rsid w:val="3D0D5DDD"/>
    <w:rsid w:val="3D104B94"/>
    <w:rsid w:val="3D2A24E6"/>
    <w:rsid w:val="3D2E736C"/>
    <w:rsid w:val="3D31145E"/>
    <w:rsid w:val="3D412C10"/>
    <w:rsid w:val="3D502982"/>
    <w:rsid w:val="3D54132A"/>
    <w:rsid w:val="3D683538"/>
    <w:rsid w:val="3D812ABF"/>
    <w:rsid w:val="3D847DA0"/>
    <w:rsid w:val="3D852E64"/>
    <w:rsid w:val="3D9D43EF"/>
    <w:rsid w:val="3DA03D48"/>
    <w:rsid w:val="3DAB5A9E"/>
    <w:rsid w:val="3DC3753F"/>
    <w:rsid w:val="3DC627B4"/>
    <w:rsid w:val="3DCF69AE"/>
    <w:rsid w:val="3DCF748C"/>
    <w:rsid w:val="3DDF4960"/>
    <w:rsid w:val="3DFF227A"/>
    <w:rsid w:val="3E0040CA"/>
    <w:rsid w:val="3E005703"/>
    <w:rsid w:val="3E0363EA"/>
    <w:rsid w:val="3E096D9D"/>
    <w:rsid w:val="3E1B7160"/>
    <w:rsid w:val="3E1D05CE"/>
    <w:rsid w:val="3E20383D"/>
    <w:rsid w:val="3E2E7595"/>
    <w:rsid w:val="3E2F3041"/>
    <w:rsid w:val="3E33590B"/>
    <w:rsid w:val="3E4907F0"/>
    <w:rsid w:val="3E5D3CF0"/>
    <w:rsid w:val="3E754E05"/>
    <w:rsid w:val="3E7800B3"/>
    <w:rsid w:val="3E7D223E"/>
    <w:rsid w:val="3E9207E4"/>
    <w:rsid w:val="3E9665E4"/>
    <w:rsid w:val="3EA3403B"/>
    <w:rsid w:val="3EB35C34"/>
    <w:rsid w:val="3ECA470B"/>
    <w:rsid w:val="3ECC1BD1"/>
    <w:rsid w:val="3EE860D8"/>
    <w:rsid w:val="3EEE0DE2"/>
    <w:rsid w:val="3EEF5EAC"/>
    <w:rsid w:val="3EF06066"/>
    <w:rsid w:val="3EFA5D1C"/>
    <w:rsid w:val="3EFC7203"/>
    <w:rsid w:val="3F020C7D"/>
    <w:rsid w:val="3F0B01E7"/>
    <w:rsid w:val="3F1068E2"/>
    <w:rsid w:val="3F284915"/>
    <w:rsid w:val="3F2A1A04"/>
    <w:rsid w:val="3F2C232D"/>
    <w:rsid w:val="3F3A7BE3"/>
    <w:rsid w:val="3F3C0FC2"/>
    <w:rsid w:val="3F625E10"/>
    <w:rsid w:val="3F643D8E"/>
    <w:rsid w:val="3F6913AE"/>
    <w:rsid w:val="3F6A7D9E"/>
    <w:rsid w:val="3F6B7425"/>
    <w:rsid w:val="3F6D13AC"/>
    <w:rsid w:val="3F803EEF"/>
    <w:rsid w:val="3F950822"/>
    <w:rsid w:val="3F9B3B79"/>
    <w:rsid w:val="3F9E1798"/>
    <w:rsid w:val="3F9F2065"/>
    <w:rsid w:val="3FA37B15"/>
    <w:rsid w:val="3FAF553D"/>
    <w:rsid w:val="3FC35871"/>
    <w:rsid w:val="3FC4373D"/>
    <w:rsid w:val="3FC75019"/>
    <w:rsid w:val="3FDE4DB6"/>
    <w:rsid w:val="3FF03754"/>
    <w:rsid w:val="3FF91958"/>
    <w:rsid w:val="40005F62"/>
    <w:rsid w:val="400C1803"/>
    <w:rsid w:val="400F7101"/>
    <w:rsid w:val="40104ECB"/>
    <w:rsid w:val="4028233B"/>
    <w:rsid w:val="402B62DC"/>
    <w:rsid w:val="403929B9"/>
    <w:rsid w:val="404D65F2"/>
    <w:rsid w:val="406407B0"/>
    <w:rsid w:val="40874D2C"/>
    <w:rsid w:val="408A689D"/>
    <w:rsid w:val="40A50312"/>
    <w:rsid w:val="40B04927"/>
    <w:rsid w:val="40B254D4"/>
    <w:rsid w:val="40C4288A"/>
    <w:rsid w:val="40CA1582"/>
    <w:rsid w:val="40D50F82"/>
    <w:rsid w:val="40D87D24"/>
    <w:rsid w:val="40DC305D"/>
    <w:rsid w:val="40E16E86"/>
    <w:rsid w:val="40EB0E85"/>
    <w:rsid w:val="40F33D36"/>
    <w:rsid w:val="40FC75CA"/>
    <w:rsid w:val="41004DED"/>
    <w:rsid w:val="41006C1C"/>
    <w:rsid w:val="410E7EE7"/>
    <w:rsid w:val="413A148A"/>
    <w:rsid w:val="413F44E1"/>
    <w:rsid w:val="41432DC5"/>
    <w:rsid w:val="414B66EA"/>
    <w:rsid w:val="4153579C"/>
    <w:rsid w:val="415E4F39"/>
    <w:rsid w:val="41680676"/>
    <w:rsid w:val="416F21DA"/>
    <w:rsid w:val="417C72CD"/>
    <w:rsid w:val="41992AD3"/>
    <w:rsid w:val="41A209C2"/>
    <w:rsid w:val="41A57617"/>
    <w:rsid w:val="41AF19F2"/>
    <w:rsid w:val="41AF4643"/>
    <w:rsid w:val="41B7256A"/>
    <w:rsid w:val="41BD1504"/>
    <w:rsid w:val="41CE29AD"/>
    <w:rsid w:val="41D2627B"/>
    <w:rsid w:val="41DD0B24"/>
    <w:rsid w:val="41E62E5C"/>
    <w:rsid w:val="41F013E4"/>
    <w:rsid w:val="41F14668"/>
    <w:rsid w:val="42014FD2"/>
    <w:rsid w:val="42032A00"/>
    <w:rsid w:val="420A3CC3"/>
    <w:rsid w:val="42106F83"/>
    <w:rsid w:val="421566AD"/>
    <w:rsid w:val="421C7CEE"/>
    <w:rsid w:val="421D2F75"/>
    <w:rsid w:val="423B29DD"/>
    <w:rsid w:val="423C73D4"/>
    <w:rsid w:val="42433AAD"/>
    <w:rsid w:val="424F566C"/>
    <w:rsid w:val="425071AF"/>
    <w:rsid w:val="425E058C"/>
    <w:rsid w:val="425F5BB0"/>
    <w:rsid w:val="42620A4C"/>
    <w:rsid w:val="42637462"/>
    <w:rsid w:val="426543DE"/>
    <w:rsid w:val="426665FA"/>
    <w:rsid w:val="429F3E82"/>
    <w:rsid w:val="42A10546"/>
    <w:rsid w:val="42A47042"/>
    <w:rsid w:val="42B163B0"/>
    <w:rsid w:val="42B731A1"/>
    <w:rsid w:val="42BB613D"/>
    <w:rsid w:val="42CD6EA2"/>
    <w:rsid w:val="42CF7BC2"/>
    <w:rsid w:val="42D525EA"/>
    <w:rsid w:val="42D93C67"/>
    <w:rsid w:val="42DF2FC2"/>
    <w:rsid w:val="42E511DB"/>
    <w:rsid w:val="42E55351"/>
    <w:rsid w:val="42F62DA3"/>
    <w:rsid w:val="430F070B"/>
    <w:rsid w:val="431370F0"/>
    <w:rsid w:val="43256497"/>
    <w:rsid w:val="432904CA"/>
    <w:rsid w:val="433E307E"/>
    <w:rsid w:val="434648B9"/>
    <w:rsid w:val="4350265F"/>
    <w:rsid w:val="43517657"/>
    <w:rsid w:val="4364114A"/>
    <w:rsid w:val="43672277"/>
    <w:rsid w:val="438566D6"/>
    <w:rsid w:val="4392525C"/>
    <w:rsid w:val="43974427"/>
    <w:rsid w:val="43A56BD3"/>
    <w:rsid w:val="43B02388"/>
    <w:rsid w:val="43B27D8E"/>
    <w:rsid w:val="43B45196"/>
    <w:rsid w:val="43C937D7"/>
    <w:rsid w:val="43DB18DB"/>
    <w:rsid w:val="43DB5F76"/>
    <w:rsid w:val="43E14686"/>
    <w:rsid w:val="43E55CEB"/>
    <w:rsid w:val="43F90CC2"/>
    <w:rsid w:val="43FE4540"/>
    <w:rsid w:val="440142D2"/>
    <w:rsid w:val="440A42AD"/>
    <w:rsid w:val="441E3B2F"/>
    <w:rsid w:val="442402EE"/>
    <w:rsid w:val="442D3247"/>
    <w:rsid w:val="443078B8"/>
    <w:rsid w:val="443163A8"/>
    <w:rsid w:val="443F765D"/>
    <w:rsid w:val="444D04CD"/>
    <w:rsid w:val="44790B39"/>
    <w:rsid w:val="44832C22"/>
    <w:rsid w:val="448618B7"/>
    <w:rsid w:val="449B32B1"/>
    <w:rsid w:val="44A74534"/>
    <w:rsid w:val="44C62386"/>
    <w:rsid w:val="44D112A4"/>
    <w:rsid w:val="44E16265"/>
    <w:rsid w:val="44E4666D"/>
    <w:rsid w:val="44EB600B"/>
    <w:rsid w:val="44EC461C"/>
    <w:rsid w:val="44F27B1D"/>
    <w:rsid w:val="44F32CF9"/>
    <w:rsid w:val="44FC111E"/>
    <w:rsid w:val="451D6C0D"/>
    <w:rsid w:val="4522784E"/>
    <w:rsid w:val="453E5CE4"/>
    <w:rsid w:val="45464B55"/>
    <w:rsid w:val="45496858"/>
    <w:rsid w:val="45584D72"/>
    <w:rsid w:val="456076EA"/>
    <w:rsid w:val="45651928"/>
    <w:rsid w:val="45761C3A"/>
    <w:rsid w:val="45780654"/>
    <w:rsid w:val="458452D9"/>
    <w:rsid w:val="45984A2A"/>
    <w:rsid w:val="45BF715D"/>
    <w:rsid w:val="45D1509D"/>
    <w:rsid w:val="45DD2616"/>
    <w:rsid w:val="45E00776"/>
    <w:rsid w:val="45E51DF8"/>
    <w:rsid w:val="45E51F5F"/>
    <w:rsid w:val="45E60A66"/>
    <w:rsid w:val="45F4070F"/>
    <w:rsid w:val="45F700C9"/>
    <w:rsid w:val="45FA402D"/>
    <w:rsid w:val="46073474"/>
    <w:rsid w:val="460E268E"/>
    <w:rsid w:val="46100B37"/>
    <w:rsid w:val="4618401C"/>
    <w:rsid w:val="461B1C7F"/>
    <w:rsid w:val="461B1F05"/>
    <w:rsid w:val="461B7B23"/>
    <w:rsid w:val="46223D9F"/>
    <w:rsid w:val="462907DC"/>
    <w:rsid w:val="462C5B5B"/>
    <w:rsid w:val="462F1B6A"/>
    <w:rsid w:val="463628CC"/>
    <w:rsid w:val="464B39E7"/>
    <w:rsid w:val="46535D21"/>
    <w:rsid w:val="465831F2"/>
    <w:rsid w:val="465B6DED"/>
    <w:rsid w:val="466258D0"/>
    <w:rsid w:val="466B1B60"/>
    <w:rsid w:val="467A4CEE"/>
    <w:rsid w:val="4680741C"/>
    <w:rsid w:val="4682055C"/>
    <w:rsid w:val="468846B9"/>
    <w:rsid w:val="46C20A00"/>
    <w:rsid w:val="46C908C5"/>
    <w:rsid w:val="46DA74FA"/>
    <w:rsid w:val="46E84171"/>
    <w:rsid w:val="46E9464B"/>
    <w:rsid w:val="46F05D4F"/>
    <w:rsid w:val="46F661E4"/>
    <w:rsid w:val="46F726BD"/>
    <w:rsid w:val="47003EE9"/>
    <w:rsid w:val="470A3BE1"/>
    <w:rsid w:val="47101C52"/>
    <w:rsid w:val="47150EFF"/>
    <w:rsid w:val="471578E3"/>
    <w:rsid w:val="471C645E"/>
    <w:rsid w:val="471F3BFA"/>
    <w:rsid w:val="47296FDE"/>
    <w:rsid w:val="472B54F5"/>
    <w:rsid w:val="472C11FF"/>
    <w:rsid w:val="472C7B11"/>
    <w:rsid w:val="472F3C4D"/>
    <w:rsid w:val="4734173A"/>
    <w:rsid w:val="475716B6"/>
    <w:rsid w:val="47666F58"/>
    <w:rsid w:val="476E09F8"/>
    <w:rsid w:val="4797596E"/>
    <w:rsid w:val="47990305"/>
    <w:rsid w:val="479F333B"/>
    <w:rsid w:val="479F5BA4"/>
    <w:rsid w:val="479F7975"/>
    <w:rsid w:val="47BC4F98"/>
    <w:rsid w:val="47C956CC"/>
    <w:rsid w:val="47E35D93"/>
    <w:rsid w:val="47E71CDE"/>
    <w:rsid w:val="47E95308"/>
    <w:rsid w:val="48055FB7"/>
    <w:rsid w:val="48084738"/>
    <w:rsid w:val="480A6F4D"/>
    <w:rsid w:val="480D242A"/>
    <w:rsid w:val="481B1876"/>
    <w:rsid w:val="4824495E"/>
    <w:rsid w:val="482F3274"/>
    <w:rsid w:val="483633BB"/>
    <w:rsid w:val="483B6932"/>
    <w:rsid w:val="4855193E"/>
    <w:rsid w:val="485A6EA2"/>
    <w:rsid w:val="48603D1E"/>
    <w:rsid w:val="48706610"/>
    <w:rsid w:val="48893DAE"/>
    <w:rsid w:val="48A23DBE"/>
    <w:rsid w:val="48A37628"/>
    <w:rsid w:val="48B15C5D"/>
    <w:rsid w:val="48C54EC6"/>
    <w:rsid w:val="48C6515C"/>
    <w:rsid w:val="48D878C7"/>
    <w:rsid w:val="48DA400F"/>
    <w:rsid w:val="48FD4BB6"/>
    <w:rsid w:val="49033566"/>
    <w:rsid w:val="49093974"/>
    <w:rsid w:val="490A6E0A"/>
    <w:rsid w:val="4916515E"/>
    <w:rsid w:val="49170787"/>
    <w:rsid w:val="49175856"/>
    <w:rsid w:val="49362E29"/>
    <w:rsid w:val="4938093E"/>
    <w:rsid w:val="49397514"/>
    <w:rsid w:val="49452DE5"/>
    <w:rsid w:val="49477CB8"/>
    <w:rsid w:val="497754DC"/>
    <w:rsid w:val="497876F8"/>
    <w:rsid w:val="498253CE"/>
    <w:rsid w:val="49942C3B"/>
    <w:rsid w:val="499C08AC"/>
    <w:rsid w:val="49B5316C"/>
    <w:rsid w:val="49D42D7B"/>
    <w:rsid w:val="49E72623"/>
    <w:rsid w:val="49F43B0D"/>
    <w:rsid w:val="49F64CB5"/>
    <w:rsid w:val="4A072C31"/>
    <w:rsid w:val="4A0E6957"/>
    <w:rsid w:val="4A132639"/>
    <w:rsid w:val="4A156F04"/>
    <w:rsid w:val="4A3F7F0C"/>
    <w:rsid w:val="4A472689"/>
    <w:rsid w:val="4A4D01AB"/>
    <w:rsid w:val="4A5B288B"/>
    <w:rsid w:val="4A5D5FE5"/>
    <w:rsid w:val="4A601F60"/>
    <w:rsid w:val="4A7136C9"/>
    <w:rsid w:val="4A8B4BA6"/>
    <w:rsid w:val="4A9C5C39"/>
    <w:rsid w:val="4AA17247"/>
    <w:rsid w:val="4AB35552"/>
    <w:rsid w:val="4AB443FF"/>
    <w:rsid w:val="4ABD4A5B"/>
    <w:rsid w:val="4AC21CDC"/>
    <w:rsid w:val="4AC92375"/>
    <w:rsid w:val="4AD72391"/>
    <w:rsid w:val="4AE348D1"/>
    <w:rsid w:val="4AEE2D6A"/>
    <w:rsid w:val="4B021225"/>
    <w:rsid w:val="4B0940E4"/>
    <w:rsid w:val="4B0F083F"/>
    <w:rsid w:val="4B1D1109"/>
    <w:rsid w:val="4B2A06F6"/>
    <w:rsid w:val="4B2B1C42"/>
    <w:rsid w:val="4B38073E"/>
    <w:rsid w:val="4B48207B"/>
    <w:rsid w:val="4B4E3EAA"/>
    <w:rsid w:val="4B5366F2"/>
    <w:rsid w:val="4B616B51"/>
    <w:rsid w:val="4B65694F"/>
    <w:rsid w:val="4B6B18A0"/>
    <w:rsid w:val="4B6E7B80"/>
    <w:rsid w:val="4B830251"/>
    <w:rsid w:val="4B8B74C6"/>
    <w:rsid w:val="4BA470EE"/>
    <w:rsid w:val="4BA74F34"/>
    <w:rsid w:val="4BBA27C0"/>
    <w:rsid w:val="4BCA2BF1"/>
    <w:rsid w:val="4BD005E9"/>
    <w:rsid w:val="4BDA318F"/>
    <w:rsid w:val="4BDB6760"/>
    <w:rsid w:val="4BFD7DFE"/>
    <w:rsid w:val="4C013752"/>
    <w:rsid w:val="4C0933C2"/>
    <w:rsid w:val="4C1133CA"/>
    <w:rsid w:val="4C183D81"/>
    <w:rsid w:val="4C187BE4"/>
    <w:rsid w:val="4C1B6EA5"/>
    <w:rsid w:val="4C223B84"/>
    <w:rsid w:val="4C2328F2"/>
    <w:rsid w:val="4C2B082B"/>
    <w:rsid w:val="4C31395A"/>
    <w:rsid w:val="4C331147"/>
    <w:rsid w:val="4C350D80"/>
    <w:rsid w:val="4C40540F"/>
    <w:rsid w:val="4C431640"/>
    <w:rsid w:val="4C435750"/>
    <w:rsid w:val="4C436E6B"/>
    <w:rsid w:val="4C511C81"/>
    <w:rsid w:val="4C5A5060"/>
    <w:rsid w:val="4C643F64"/>
    <w:rsid w:val="4C657BE3"/>
    <w:rsid w:val="4C684E4D"/>
    <w:rsid w:val="4C7E1217"/>
    <w:rsid w:val="4C8937F8"/>
    <w:rsid w:val="4C9064DE"/>
    <w:rsid w:val="4CAF219F"/>
    <w:rsid w:val="4CBD20ED"/>
    <w:rsid w:val="4CC06666"/>
    <w:rsid w:val="4CC91DC5"/>
    <w:rsid w:val="4CED0148"/>
    <w:rsid w:val="4CFA086D"/>
    <w:rsid w:val="4D156118"/>
    <w:rsid w:val="4D2450A9"/>
    <w:rsid w:val="4D315088"/>
    <w:rsid w:val="4D356107"/>
    <w:rsid w:val="4D5142C7"/>
    <w:rsid w:val="4D54232A"/>
    <w:rsid w:val="4D6463C0"/>
    <w:rsid w:val="4D6D2199"/>
    <w:rsid w:val="4DA577A7"/>
    <w:rsid w:val="4DAA6D17"/>
    <w:rsid w:val="4DB25BAC"/>
    <w:rsid w:val="4DD4155B"/>
    <w:rsid w:val="4DE83A8F"/>
    <w:rsid w:val="4DE867FF"/>
    <w:rsid w:val="4DF1646D"/>
    <w:rsid w:val="4DFC37A3"/>
    <w:rsid w:val="4E061CFF"/>
    <w:rsid w:val="4E077D05"/>
    <w:rsid w:val="4E113875"/>
    <w:rsid w:val="4E1D45CC"/>
    <w:rsid w:val="4E2270D2"/>
    <w:rsid w:val="4E2D0236"/>
    <w:rsid w:val="4E3D2BA2"/>
    <w:rsid w:val="4E3F7BEF"/>
    <w:rsid w:val="4E476BC3"/>
    <w:rsid w:val="4E634301"/>
    <w:rsid w:val="4E6F788B"/>
    <w:rsid w:val="4E717F07"/>
    <w:rsid w:val="4E8A5D45"/>
    <w:rsid w:val="4E913FBC"/>
    <w:rsid w:val="4E9515C8"/>
    <w:rsid w:val="4E9D23CB"/>
    <w:rsid w:val="4EA220A7"/>
    <w:rsid w:val="4EA7777D"/>
    <w:rsid w:val="4EAE78A3"/>
    <w:rsid w:val="4EC02229"/>
    <w:rsid w:val="4EE120F1"/>
    <w:rsid w:val="4F0642D3"/>
    <w:rsid w:val="4F123FBE"/>
    <w:rsid w:val="4F2069A2"/>
    <w:rsid w:val="4F2A1FB2"/>
    <w:rsid w:val="4F2F5B47"/>
    <w:rsid w:val="4F312AB5"/>
    <w:rsid w:val="4F492C8F"/>
    <w:rsid w:val="4F4E1D82"/>
    <w:rsid w:val="4F586EF9"/>
    <w:rsid w:val="4F681184"/>
    <w:rsid w:val="4F6E6BE2"/>
    <w:rsid w:val="4F736BE8"/>
    <w:rsid w:val="4F752F7F"/>
    <w:rsid w:val="4F801267"/>
    <w:rsid w:val="4F90301A"/>
    <w:rsid w:val="4FA757DE"/>
    <w:rsid w:val="4FB66792"/>
    <w:rsid w:val="4FB75962"/>
    <w:rsid w:val="4FB76425"/>
    <w:rsid w:val="4FBD42FC"/>
    <w:rsid w:val="4FC15104"/>
    <w:rsid w:val="4FCE636A"/>
    <w:rsid w:val="4FD34C62"/>
    <w:rsid w:val="4FDA07D0"/>
    <w:rsid w:val="4FE946B0"/>
    <w:rsid w:val="4FEE052E"/>
    <w:rsid w:val="4FFE0932"/>
    <w:rsid w:val="50047243"/>
    <w:rsid w:val="50073127"/>
    <w:rsid w:val="50225A4E"/>
    <w:rsid w:val="50231D51"/>
    <w:rsid w:val="50245942"/>
    <w:rsid w:val="502E78D7"/>
    <w:rsid w:val="50364D15"/>
    <w:rsid w:val="503B0E9D"/>
    <w:rsid w:val="503C49B1"/>
    <w:rsid w:val="504B3FE4"/>
    <w:rsid w:val="505C4057"/>
    <w:rsid w:val="505F1DCF"/>
    <w:rsid w:val="506B706D"/>
    <w:rsid w:val="50741185"/>
    <w:rsid w:val="50771849"/>
    <w:rsid w:val="507B33A7"/>
    <w:rsid w:val="507D2C08"/>
    <w:rsid w:val="50801BB5"/>
    <w:rsid w:val="50901365"/>
    <w:rsid w:val="509048A4"/>
    <w:rsid w:val="509979E3"/>
    <w:rsid w:val="50A42627"/>
    <w:rsid w:val="50A7069C"/>
    <w:rsid w:val="50B1333A"/>
    <w:rsid w:val="50BB74AB"/>
    <w:rsid w:val="50C56C23"/>
    <w:rsid w:val="50CD0A02"/>
    <w:rsid w:val="50E96FFA"/>
    <w:rsid w:val="50F07581"/>
    <w:rsid w:val="51024B09"/>
    <w:rsid w:val="51063CF4"/>
    <w:rsid w:val="511B272F"/>
    <w:rsid w:val="51232EF0"/>
    <w:rsid w:val="51306472"/>
    <w:rsid w:val="5133095A"/>
    <w:rsid w:val="51371EB0"/>
    <w:rsid w:val="5138426F"/>
    <w:rsid w:val="51440276"/>
    <w:rsid w:val="51575730"/>
    <w:rsid w:val="515758EA"/>
    <w:rsid w:val="515B1F9A"/>
    <w:rsid w:val="5167484A"/>
    <w:rsid w:val="51782CD9"/>
    <w:rsid w:val="51894B60"/>
    <w:rsid w:val="519858AD"/>
    <w:rsid w:val="51997DFC"/>
    <w:rsid w:val="519A6BF8"/>
    <w:rsid w:val="519C74D3"/>
    <w:rsid w:val="51B57126"/>
    <w:rsid w:val="51D83FA8"/>
    <w:rsid w:val="51DD69C6"/>
    <w:rsid w:val="51E5034B"/>
    <w:rsid w:val="51E73A60"/>
    <w:rsid w:val="51F91088"/>
    <w:rsid w:val="51F91972"/>
    <w:rsid w:val="51FB1882"/>
    <w:rsid w:val="52044306"/>
    <w:rsid w:val="52184D1A"/>
    <w:rsid w:val="52235F37"/>
    <w:rsid w:val="526064E4"/>
    <w:rsid w:val="5261078D"/>
    <w:rsid w:val="526132E9"/>
    <w:rsid w:val="52734B8D"/>
    <w:rsid w:val="52851FE4"/>
    <w:rsid w:val="5288779D"/>
    <w:rsid w:val="529141CE"/>
    <w:rsid w:val="52996C58"/>
    <w:rsid w:val="52A767CD"/>
    <w:rsid w:val="52B27CE1"/>
    <w:rsid w:val="52B42857"/>
    <w:rsid w:val="52B633F7"/>
    <w:rsid w:val="52BE6DF2"/>
    <w:rsid w:val="52C668DE"/>
    <w:rsid w:val="52CE64BD"/>
    <w:rsid w:val="52D963EF"/>
    <w:rsid w:val="52DB0B32"/>
    <w:rsid w:val="52DF028E"/>
    <w:rsid w:val="52EE12BE"/>
    <w:rsid w:val="52FB1364"/>
    <w:rsid w:val="530D3812"/>
    <w:rsid w:val="530D5000"/>
    <w:rsid w:val="531074A1"/>
    <w:rsid w:val="53176F90"/>
    <w:rsid w:val="533B3BA0"/>
    <w:rsid w:val="5348124A"/>
    <w:rsid w:val="534A7FFF"/>
    <w:rsid w:val="536055AF"/>
    <w:rsid w:val="5370151C"/>
    <w:rsid w:val="5380654D"/>
    <w:rsid w:val="538B4FB7"/>
    <w:rsid w:val="539F35A3"/>
    <w:rsid w:val="53B308B5"/>
    <w:rsid w:val="53B44503"/>
    <w:rsid w:val="53B71E6D"/>
    <w:rsid w:val="53B76846"/>
    <w:rsid w:val="53C47C68"/>
    <w:rsid w:val="53C765DB"/>
    <w:rsid w:val="53D41687"/>
    <w:rsid w:val="53DB7E02"/>
    <w:rsid w:val="53E27A6C"/>
    <w:rsid w:val="53EE22A6"/>
    <w:rsid w:val="53F420EB"/>
    <w:rsid w:val="53F9474D"/>
    <w:rsid w:val="5401283B"/>
    <w:rsid w:val="54074F43"/>
    <w:rsid w:val="540C01AD"/>
    <w:rsid w:val="54344B25"/>
    <w:rsid w:val="544345CE"/>
    <w:rsid w:val="544427FD"/>
    <w:rsid w:val="54473A7F"/>
    <w:rsid w:val="544765DB"/>
    <w:rsid w:val="544C105A"/>
    <w:rsid w:val="5450611C"/>
    <w:rsid w:val="546B6DBE"/>
    <w:rsid w:val="54741E0A"/>
    <w:rsid w:val="548B1B5C"/>
    <w:rsid w:val="548F4463"/>
    <w:rsid w:val="5493104A"/>
    <w:rsid w:val="54A15DE4"/>
    <w:rsid w:val="54AF72A5"/>
    <w:rsid w:val="54B519AD"/>
    <w:rsid w:val="54B92894"/>
    <w:rsid w:val="54CC1801"/>
    <w:rsid w:val="54CC5154"/>
    <w:rsid w:val="54D84DA1"/>
    <w:rsid w:val="54E024F3"/>
    <w:rsid w:val="54F16726"/>
    <w:rsid w:val="55072E5E"/>
    <w:rsid w:val="551D5290"/>
    <w:rsid w:val="552674B0"/>
    <w:rsid w:val="5527384D"/>
    <w:rsid w:val="552E2FC8"/>
    <w:rsid w:val="553113E9"/>
    <w:rsid w:val="55590BFC"/>
    <w:rsid w:val="555A0984"/>
    <w:rsid w:val="555A4BBD"/>
    <w:rsid w:val="556170D4"/>
    <w:rsid w:val="55651737"/>
    <w:rsid w:val="556A5765"/>
    <w:rsid w:val="55A73374"/>
    <w:rsid w:val="55AB3E79"/>
    <w:rsid w:val="55AF5986"/>
    <w:rsid w:val="55C75B05"/>
    <w:rsid w:val="55CD286D"/>
    <w:rsid w:val="55D701CE"/>
    <w:rsid w:val="55D810AB"/>
    <w:rsid w:val="55E449D8"/>
    <w:rsid w:val="55E46F47"/>
    <w:rsid w:val="55F06A50"/>
    <w:rsid w:val="56024540"/>
    <w:rsid w:val="560838DA"/>
    <w:rsid w:val="560F6337"/>
    <w:rsid w:val="5623643C"/>
    <w:rsid w:val="5624542E"/>
    <w:rsid w:val="56266D8E"/>
    <w:rsid w:val="56297B1C"/>
    <w:rsid w:val="563B4689"/>
    <w:rsid w:val="564774CE"/>
    <w:rsid w:val="564D7FA9"/>
    <w:rsid w:val="56502E45"/>
    <w:rsid w:val="56511250"/>
    <w:rsid w:val="56547B12"/>
    <w:rsid w:val="56674A8A"/>
    <w:rsid w:val="567577C9"/>
    <w:rsid w:val="567C0832"/>
    <w:rsid w:val="567E3DD0"/>
    <w:rsid w:val="56816D56"/>
    <w:rsid w:val="568650AE"/>
    <w:rsid w:val="568D7D8A"/>
    <w:rsid w:val="568E6A6A"/>
    <w:rsid w:val="56915CE9"/>
    <w:rsid w:val="56C92102"/>
    <w:rsid w:val="56CB1BFA"/>
    <w:rsid w:val="56D335ED"/>
    <w:rsid w:val="56DD4408"/>
    <w:rsid w:val="56FC14B0"/>
    <w:rsid w:val="570570D8"/>
    <w:rsid w:val="571651CF"/>
    <w:rsid w:val="571838F8"/>
    <w:rsid w:val="571E16F2"/>
    <w:rsid w:val="57275A03"/>
    <w:rsid w:val="57280260"/>
    <w:rsid w:val="573527BD"/>
    <w:rsid w:val="573946AB"/>
    <w:rsid w:val="574A6804"/>
    <w:rsid w:val="57555DFC"/>
    <w:rsid w:val="575A5E05"/>
    <w:rsid w:val="5766570F"/>
    <w:rsid w:val="57672F12"/>
    <w:rsid w:val="57953D5C"/>
    <w:rsid w:val="57A60369"/>
    <w:rsid w:val="57AA57B2"/>
    <w:rsid w:val="57B708BD"/>
    <w:rsid w:val="57B7139E"/>
    <w:rsid w:val="57C2574A"/>
    <w:rsid w:val="57D90514"/>
    <w:rsid w:val="57EB35A9"/>
    <w:rsid w:val="58021923"/>
    <w:rsid w:val="5807794C"/>
    <w:rsid w:val="58081D40"/>
    <w:rsid w:val="580E15DF"/>
    <w:rsid w:val="58137390"/>
    <w:rsid w:val="5825079F"/>
    <w:rsid w:val="5832754D"/>
    <w:rsid w:val="585B6419"/>
    <w:rsid w:val="585D668B"/>
    <w:rsid w:val="58607961"/>
    <w:rsid w:val="586D1703"/>
    <w:rsid w:val="586F7E60"/>
    <w:rsid w:val="58755B51"/>
    <w:rsid w:val="587A0C0A"/>
    <w:rsid w:val="58880348"/>
    <w:rsid w:val="588E50B0"/>
    <w:rsid w:val="58914A24"/>
    <w:rsid w:val="58977919"/>
    <w:rsid w:val="58A9576E"/>
    <w:rsid w:val="58AD203E"/>
    <w:rsid w:val="58D10162"/>
    <w:rsid w:val="58E26FE6"/>
    <w:rsid w:val="590856D6"/>
    <w:rsid w:val="59093482"/>
    <w:rsid w:val="590D2149"/>
    <w:rsid w:val="591A6B75"/>
    <w:rsid w:val="59205FFC"/>
    <w:rsid w:val="59230833"/>
    <w:rsid w:val="5930352D"/>
    <w:rsid w:val="59374549"/>
    <w:rsid w:val="593911C1"/>
    <w:rsid w:val="593B542C"/>
    <w:rsid w:val="5945290A"/>
    <w:rsid w:val="59576621"/>
    <w:rsid w:val="59782323"/>
    <w:rsid w:val="599E6756"/>
    <w:rsid w:val="59A4613C"/>
    <w:rsid w:val="59B45D40"/>
    <w:rsid w:val="59B6448D"/>
    <w:rsid w:val="59BD78D5"/>
    <w:rsid w:val="59CD67DF"/>
    <w:rsid w:val="59D45C5D"/>
    <w:rsid w:val="59D9534E"/>
    <w:rsid w:val="59E40D0F"/>
    <w:rsid w:val="59ED4509"/>
    <w:rsid w:val="59FF455F"/>
    <w:rsid w:val="5A165628"/>
    <w:rsid w:val="5A203C0A"/>
    <w:rsid w:val="5A266156"/>
    <w:rsid w:val="5A4B2452"/>
    <w:rsid w:val="5A516C35"/>
    <w:rsid w:val="5A57427D"/>
    <w:rsid w:val="5A61218F"/>
    <w:rsid w:val="5A797FD9"/>
    <w:rsid w:val="5A7B2F02"/>
    <w:rsid w:val="5A8A6AFF"/>
    <w:rsid w:val="5A9C50A8"/>
    <w:rsid w:val="5AA306B2"/>
    <w:rsid w:val="5AAF52BA"/>
    <w:rsid w:val="5ABC50DC"/>
    <w:rsid w:val="5AC23D42"/>
    <w:rsid w:val="5AD81BA8"/>
    <w:rsid w:val="5ADD5A27"/>
    <w:rsid w:val="5AE65D0F"/>
    <w:rsid w:val="5AF127F6"/>
    <w:rsid w:val="5B021C46"/>
    <w:rsid w:val="5B0D3588"/>
    <w:rsid w:val="5B11103E"/>
    <w:rsid w:val="5B117605"/>
    <w:rsid w:val="5B16717B"/>
    <w:rsid w:val="5B175B3A"/>
    <w:rsid w:val="5B181AD6"/>
    <w:rsid w:val="5B1E591B"/>
    <w:rsid w:val="5B22057C"/>
    <w:rsid w:val="5B3D3B80"/>
    <w:rsid w:val="5B4274C0"/>
    <w:rsid w:val="5B430908"/>
    <w:rsid w:val="5B4803DB"/>
    <w:rsid w:val="5B542C5C"/>
    <w:rsid w:val="5B574C81"/>
    <w:rsid w:val="5B647169"/>
    <w:rsid w:val="5B825603"/>
    <w:rsid w:val="5B8D1F2E"/>
    <w:rsid w:val="5B8E0B97"/>
    <w:rsid w:val="5BA8711D"/>
    <w:rsid w:val="5BAD0766"/>
    <w:rsid w:val="5BB46D2E"/>
    <w:rsid w:val="5BBB4935"/>
    <w:rsid w:val="5BC93C07"/>
    <w:rsid w:val="5BD86152"/>
    <w:rsid w:val="5BDF324C"/>
    <w:rsid w:val="5BE564C6"/>
    <w:rsid w:val="5BF8223F"/>
    <w:rsid w:val="5BFA1E87"/>
    <w:rsid w:val="5BFE674C"/>
    <w:rsid w:val="5C001071"/>
    <w:rsid w:val="5C0E6A40"/>
    <w:rsid w:val="5C1D1421"/>
    <w:rsid w:val="5C1F33CB"/>
    <w:rsid w:val="5C205861"/>
    <w:rsid w:val="5C3307EF"/>
    <w:rsid w:val="5C457E87"/>
    <w:rsid w:val="5C4904A8"/>
    <w:rsid w:val="5C4B6A20"/>
    <w:rsid w:val="5C524BA8"/>
    <w:rsid w:val="5C6526C4"/>
    <w:rsid w:val="5C7A6706"/>
    <w:rsid w:val="5C7B577D"/>
    <w:rsid w:val="5C81767A"/>
    <w:rsid w:val="5C8439B4"/>
    <w:rsid w:val="5C864927"/>
    <w:rsid w:val="5C943CCB"/>
    <w:rsid w:val="5C98079D"/>
    <w:rsid w:val="5CA30F01"/>
    <w:rsid w:val="5CB574FA"/>
    <w:rsid w:val="5CB67837"/>
    <w:rsid w:val="5CC01BCE"/>
    <w:rsid w:val="5CC813DF"/>
    <w:rsid w:val="5CD5083D"/>
    <w:rsid w:val="5CD63508"/>
    <w:rsid w:val="5CD77D47"/>
    <w:rsid w:val="5CDC5288"/>
    <w:rsid w:val="5CE25F60"/>
    <w:rsid w:val="5CE50950"/>
    <w:rsid w:val="5CEA22B7"/>
    <w:rsid w:val="5CEE1C6A"/>
    <w:rsid w:val="5CF116A0"/>
    <w:rsid w:val="5CFF46E4"/>
    <w:rsid w:val="5D006291"/>
    <w:rsid w:val="5D043CF4"/>
    <w:rsid w:val="5D121574"/>
    <w:rsid w:val="5D13175C"/>
    <w:rsid w:val="5D136307"/>
    <w:rsid w:val="5D2E633C"/>
    <w:rsid w:val="5D3E7906"/>
    <w:rsid w:val="5D4435CB"/>
    <w:rsid w:val="5D4550DB"/>
    <w:rsid w:val="5D4852CB"/>
    <w:rsid w:val="5D6D63B0"/>
    <w:rsid w:val="5D733337"/>
    <w:rsid w:val="5DBE56FC"/>
    <w:rsid w:val="5DBF7BEE"/>
    <w:rsid w:val="5DC77498"/>
    <w:rsid w:val="5DCA74D7"/>
    <w:rsid w:val="5DDE6210"/>
    <w:rsid w:val="5DE751EE"/>
    <w:rsid w:val="5DF25544"/>
    <w:rsid w:val="5E0146BE"/>
    <w:rsid w:val="5E0963D5"/>
    <w:rsid w:val="5E121591"/>
    <w:rsid w:val="5E121FA0"/>
    <w:rsid w:val="5E153B63"/>
    <w:rsid w:val="5E1F5C96"/>
    <w:rsid w:val="5E2D3DC7"/>
    <w:rsid w:val="5E3D4BF3"/>
    <w:rsid w:val="5E4721DF"/>
    <w:rsid w:val="5E4D582C"/>
    <w:rsid w:val="5E5B3B8C"/>
    <w:rsid w:val="5E703173"/>
    <w:rsid w:val="5E864F9B"/>
    <w:rsid w:val="5E994896"/>
    <w:rsid w:val="5E997815"/>
    <w:rsid w:val="5EA45A4C"/>
    <w:rsid w:val="5EB70B22"/>
    <w:rsid w:val="5EF0010C"/>
    <w:rsid w:val="5EF005BD"/>
    <w:rsid w:val="5F0605EE"/>
    <w:rsid w:val="5F176DCF"/>
    <w:rsid w:val="5F1848B6"/>
    <w:rsid w:val="5F2D7B69"/>
    <w:rsid w:val="5F2F61B3"/>
    <w:rsid w:val="5F356275"/>
    <w:rsid w:val="5F496A21"/>
    <w:rsid w:val="5F5670B8"/>
    <w:rsid w:val="5F5B6207"/>
    <w:rsid w:val="5F5F4F98"/>
    <w:rsid w:val="5F6B2E50"/>
    <w:rsid w:val="5F732AEA"/>
    <w:rsid w:val="5F891199"/>
    <w:rsid w:val="5F8B79B9"/>
    <w:rsid w:val="5F985F27"/>
    <w:rsid w:val="5F9C4C37"/>
    <w:rsid w:val="5FAC2718"/>
    <w:rsid w:val="5FB418FF"/>
    <w:rsid w:val="5FB638BF"/>
    <w:rsid w:val="5FCB64A5"/>
    <w:rsid w:val="5FCC0924"/>
    <w:rsid w:val="5FCC10A7"/>
    <w:rsid w:val="5FDC6E0C"/>
    <w:rsid w:val="5FF6518F"/>
    <w:rsid w:val="5FFA30DE"/>
    <w:rsid w:val="5FFE5292"/>
    <w:rsid w:val="60030165"/>
    <w:rsid w:val="600E03CE"/>
    <w:rsid w:val="60160B6B"/>
    <w:rsid w:val="60191271"/>
    <w:rsid w:val="601E1CF7"/>
    <w:rsid w:val="60207168"/>
    <w:rsid w:val="60293C4D"/>
    <w:rsid w:val="602B4FD3"/>
    <w:rsid w:val="602F48D4"/>
    <w:rsid w:val="602F7CAF"/>
    <w:rsid w:val="60503C71"/>
    <w:rsid w:val="60573848"/>
    <w:rsid w:val="605A14D7"/>
    <w:rsid w:val="605A6317"/>
    <w:rsid w:val="60632EBA"/>
    <w:rsid w:val="60685958"/>
    <w:rsid w:val="606C1326"/>
    <w:rsid w:val="60716C77"/>
    <w:rsid w:val="607D25F3"/>
    <w:rsid w:val="607D6077"/>
    <w:rsid w:val="608308DF"/>
    <w:rsid w:val="60845435"/>
    <w:rsid w:val="6092713B"/>
    <w:rsid w:val="60995774"/>
    <w:rsid w:val="609B71F2"/>
    <w:rsid w:val="60AE07AC"/>
    <w:rsid w:val="60B763F8"/>
    <w:rsid w:val="60C1331F"/>
    <w:rsid w:val="60C33F15"/>
    <w:rsid w:val="60C873AD"/>
    <w:rsid w:val="60C8760D"/>
    <w:rsid w:val="60CC0303"/>
    <w:rsid w:val="60DC1969"/>
    <w:rsid w:val="60DE1618"/>
    <w:rsid w:val="60E93170"/>
    <w:rsid w:val="60EA3930"/>
    <w:rsid w:val="60EC6236"/>
    <w:rsid w:val="610128B2"/>
    <w:rsid w:val="610D09CE"/>
    <w:rsid w:val="610E67BB"/>
    <w:rsid w:val="61354AF4"/>
    <w:rsid w:val="61470E98"/>
    <w:rsid w:val="61740428"/>
    <w:rsid w:val="61872345"/>
    <w:rsid w:val="619D5F22"/>
    <w:rsid w:val="61A7463F"/>
    <w:rsid w:val="61AF04F0"/>
    <w:rsid w:val="61C27E6C"/>
    <w:rsid w:val="61DC3810"/>
    <w:rsid w:val="62007132"/>
    <w:rsid w:val="62132825"/>
    <w:rsid w:val="62184CBF"/>
    <w:rsid w:val="621C17A4"/>
    <w:rsid w:val="623C518B"/>
    <w:rsid w:val="624526F4"/>
    <w:rsid w:val="626715FF"/>
    <w:rsid w:val="62674D73"/>
    <w:rsid w:val="6292476C"/>
    <w:rsid w:val="62A9533B"/>
    <w:rsid w:val="62B15E2F"/>
    <w:rsid w:val="62B264B2"/>
    <w:rsid w:val="62B43060"/>
    <w:rsid w:val="62B656BE"/>
    <w:rsid w:val="62D60F4C"/>
    <w:rsid w:val="62E13869"/>
    <w:rsid w:val="62E5579D"/>
    <w:rsid w:val="62EF003C"/>
    <w:rsid w:val="62F360A1"/>
    <w:rsid w:val="63034B60"/>
    <w:rsid w:val="630A443A"/>
    <w:rsid w:val="631C121A"/>
    <w:rsid w:val="631D54AD"/>
    <w:rsid w:val="6320598D"/>
    <w:rsid w:val="63234089"/>
    <w:rsid w:val="63362F12"/>
    <w:rsid w:val="634D3518"/>
    <w:rsid w:val="635277F7"/>
    <w:rsid w:val="635C3BAC"/>
    <w:rsid w:val="637074DD"/>
    <w:rsid w:val="63825E5A"/>
    <w:rsid w:val="6388374A"/>
    <w:rsid w:val="639D62EA"/>
    <w:rsid w:val="63A35A4A"/>
    <w:rsid w:val="63AF4083"/>
    <w:rsid w:val="63B25F37"/>
    <w:rsid w:val="63B46487"/>
    <w:rsid w:val="63B935DE"/>
    <w:rsid w:val="63C31579"/>
    <w:rsid w:val="63C64563"/>
    <w:rsid w:val="63E835AA"/>
    <w:rsid w:val="63FA3017"/>
    <w:rsid w:val="64020312"/>
    <w:rsid w:val="640A319A"/>
    <w:rsid w:val="64102086"/>
    <w:rsid w:val="64104B1D"/>
    <w:rsid w:val="64133E55"/>
    <w:rsid w:val="641D66F8"/>
    <w:rsid w:val="64225384"/>
    <w:rsid w:val="642D619D"/>
    <w:rsid w:val="643931CF"/>
    <w:rsid w:val="644068CA"/>
    <w:rsid w:val="644A5D5B"/>
    <w:rsid w:val="64505583"/>
    <w:rsid w:val="645B71AC"/>
    <w:rsid w:val="64737F64"/>
    <w:rsid w:val="647E24CD"/>
    <w:rsid w:val="648E51E9"/>
    <w:rsid w:val="649235B5"/>
    <w:rsid w:val="6495429C"/>
    <w:rsid w:val="649C3385"/>
    <w:rsid w:val="64A22C3A"/>
    <w:rsid w:val="64B008E2"/>
    <w:rsid w:val="64C45934"/>
    <w:rsid w:val="64C92FCD"/>
    <w:rsid w:val="64D23995"/>
    <w:rsid w:val="64D25554"/>
    <w:rsid w:val="64D97A3C"/>
    <w:rsid w:val="64E537D1"/>
    <w:rsid w:val="64EE475E"/>
    <w:rsid w:val="64FA0437"/>
    <w:rsid w:val="64FE4F52"/>
    <w:rsid w:val="65056B87"/>
    <w:rsid w:val="650B24AB"/>
    <w:rsid w:val="65103292"/>
    <w:rsid w:val="6519279E"/>
    <w:rsid w:val="653007EA"/>
    <w:rsid w:val="65311A9A"/>
    <w:rsid w:val="65365EBF"/>
    <w:rsid w:val="65537C1D"/>
    <w:rsid w:val="65573DDA"/>
    <w:rsid w:val="65596649"/>
    <w:rsid w:val="655C32B8"/>
    <w:rsid w:val="65771855"/>
    <w:rsid w:val="65871BA3"/>
    <w:rsid w:val="6589320A"/>
    <w:rsid w:val="658F5EA1"/>
    <w:rsid w:val="65994301"/>
    <w:rsid w:val="65B35A12"/>
    <w:rsid w:val="65BA4E8F"/>
    <w:rsid w:val="65BD0135"/>
    <w:rsid w:val="65CA5BF7"/>
    <w:rsid w:val="65CD3F5B"/>
    <w:rsid w:val="65D0103B"/>
    <w:rsid w:val="65FF4344"/>
    <w:rsid w:val="65FF716B"/>
    <w:rsid w:val="660B0252"/>
    <w:rsid w:val="66145736"/>
    <w:rsid w:val="66153229"/>
    <w:rsid w:val="663139B6"/>
    <w:rsid w:val="6637496D"/>
    <w:rsid w:val="663E285B"/>
    <w:rsid w:val="664F7073"/>
    <w:rsid w:val="665A2F6D"/>
    <w:rsid w:val="666042AD"/>
    <w:rsid w:val="66742435"/>
    <w:rsid w:val="6679550A"/>
    <w:rsid w:val="667C231A"/>
    <w:rsid w:val="66932564"/>
    <w:rsid w:val="66971926"/>
    <w:rsid w:val="669951DB"/>
    <w:rsid w:val="669B380D"/>
    <w:rsid w:val="66A06216"/>
    <w:rsid w:val="66A36CD9"/>
    <w:rsid w:val="66AC0FEF"/>
    <w:rsid w:val="66C8336A"/>
    <w:rsid w:val="66D50290"/>
    <w:rsid w:val="66DA603C"/>
    <w:rsid w:val="66E35390"/>
    <w:rsid w:val="66FC7477"/>
    <w:rsid w:val="66FF1253"/>
    <w:rsid w:val="67035F45"/>
    <w:rsid w:val="6727740D"/>
    <w:rsid w:val="672D1486"/>
    <w:rsid w:val="672D3107"/>
    <w:rsid w:val="67375819"/>
    <w:rsid w:val="67414708"/>
    <w:rsid w:val="67493126"/>
    <w:rsid w:val="67681812"/>
    <w:rsid w:val="676E04FA"/>
    <w:rsid w:val="676F24A9"/>
    <w:rsid w:val="67744796"/>
    <w:rsid w:val="677D58C7"/>
    <w:rsid w:val="678A4011"/>
    <w:rsid w:val="678D5A84"/>
    <w:rsid w:val="678F3DCA"/>
    <w:rsid w:val="679674CC"/>
    <w:rsid w:val="679E734E"/>
    <w:rsid w:val="679F4554"/>
    <w:rsid w:val="67A564D1"/>
    <w:rsid w:val="67A9781A"/>
    <w:rsid w:val="67BE5E70"/>
    <w:rsid w:val="67CE7965"/>
    <w:rsid w:val="67D46618"/>
    <w:rsid w:val="67D70B6A"/>
    <w:rsid w:val="67E67473"/>
    <w:rsid w:val="67F82D82"/>
    <w:rsid w:val="67FC208C"/>
    <w:rsid w:val="67FC529F"/>
    <w:rsid w:val="67FE2388"/>
    <w:rsid w:val="68074040"/>
    <w:rsid w:val="680D5BDF"/>
    <w:rsid w:val="681A15BB"/>
    <w:rsid w:val="681B1E9E"/>
    <w:rsid w:val="68226F4D"/>
    <w:rsid w:val="683C0676"/>
    <w:rsid w:val="684B3D26"/>
    <w:rsid w:val="68737420"/>
    <w:rsid w:val="6886034E"/>
    <w:rsid w:val="6891787C"/>
    <w:rsid w:val="68981874"/>
    <w:rsid w:val="68A7479B"/>
    <w:rsid w:val="68AB243C"/>
    <w:rsid w:val="68AF5CEC"/>
    <w:rsid w:val="68B150F4"/>
    <w:rsid w:val="68B17C01"/>
    <w:rsid w:val="68BA26C6"/>
    <w:rsid w:val="68BE5326"/>
    <w:rsid w:val="68C42DC8"/>
    <w:rsid w:val="68DC2EA2"/>
    <w:rsid w:val="68DF5EC8"/>
    <w:rsid w:val="68E117C1"/>
    <w:rsid w:val="68E209D0"/>
    <w:rsid w:val="68E92670"/>
    <w:rsid w:val="68EC2F07"/>
    <w:rsid w:val="68F34F1A"/>
    <w:rsid w:val="68F97D1D"/>
    <w:rsid w:val="69067549"/>
    <w:rsid w:val="691754C0"/>
    <w:rsid w:val="69193E74"/>
    <w:rsid w:val="69242149"/>
    <w:rsid w:val="69327D60"/>
    <w:rsid w:val="693F216C"/>
    <w:rsid w:val="694C3BA3"/>
    <w:rsid w:val="695B7EFD"/>
    <w:rsid w:val="696D5989"/>
    <w:rsid w:val="69825989"/>
    <w:rsid w:val="698914EB"/>
    <w:rsid w:val="69892C66"/>
    <w:rsid w:val="698E5E6B"/>
    <w:rsid w:val="69926165"/>
    <w:rsid w:val="69927BDF"/>
    <w:rsid w:val="69931944"/>
    <w:rsid w:val="69935474"/>
    <w:rsid w:val="69A64417"/>
    <w:rsid w:val="69A80F65"/>
    <w:rsid w:val="69B778C6"/>
    <w:rsid w:val="69C12D32"/>
    <w:rsid w:val="69C21668"/>
    <w:rsid w:val="69C3142B"/>
    <w:rsid w:val="69CB70F9"/>
    <w:rsid w:val="69CF586B"/>
    <w:rsid w:val="69EE27DC"/>
    <w:rsid w:val="69EF250D"/>
    <w:rsid w:val="69EF2DE0"/>
    <w:rsid w:val="69F7557A"/>
    <w:rsid w:val="69FE1385"/>
    <w:rsid w:val="6A0B2BD3"/>
    <w:rsid w:val="6A1908EF"/>
    <w:rsid w:val="6A2E0CC7"/>
    <w:rsid w:val="6A3053E5"/>
    <w:rsid w:val="6A3471F7"/>
    <w:rsid w:val="6A4A15AD"/>
    <w:rsid w:val="6A502A98"/>
    <w:rsid w:val="6A504D39"/>
    <w:rsid w:val="6A591A7C"/>
    <w:rsid w:val="6A5C17B1"/>
    <w:rsid w:val="6A651B9D"/>
    <w:rsid w:val="6A6A4620"/>
    <w:rsid w:val="6A6C3DFC"/>
    <w:rsid w:val="6A8E0005"/>
    <w:rsid w:val="6A902D7D"/>
    <w:rsid w:val="6AAF2B2B"/>
    <w:rsid w:val="6AB46C3F"/>
    <w:rsid w:val="6AC02D9A"/>
    <w:rsid w:val="6AD22FED"/>
    <w:rsid w:val="6AD62431"/>
    <w:rsid w:val="6ADE5310"/>
    <w:rsid w:val="6AEB6D2F"/>
    <w:rsid w:val="6AF105FD"/>
    <w:rsid w:val="6AFA3C16"/>
    <w:rsid w:val="6B0D01E9"/>
    <w:rsid w:val="6B1D159E"/>
    <w:rsid w:val="6B2D1B36"/>
    <w:rsid w:val="6B3044A9"/>
    <w:rsid w:val="6B335335"/>
    <w:rsid w:val="6B355812"/>
    <w:rsid w:val="6B3E51C0"/>
    <w:rsid w:val="6B40279F"/>
    <w:rsid w:val="6B403000"/>
    <w:rsid w:val="6B4F3254"/>
    <w:rsid w:val="6B5E3E79"/>
    <w:rsid w:val="6B8017CC"/>
    <w:rsid w:val="6B85046D"/>
    <w:rsid w:val="6B850BBC"/>
    <w:rsid w:val="6BAD11B1"/>
    <w:rsid w:val="6BB45FE9"/>
    <w:rsid w:val="6BC247EA"/>
    <w:rsid w:val="6BD8042A"/>
    <w:rsid w:val="6BEB47E2"/>
    <w:rsid w:val="6BEE0990"/>
    <w:rsid w:val="6BEF1DCF"/>
    <w:rsid w:val="6BF73301"/>
    <w:rsid w:val="6BF75C63"/>
    <w:rsid w:val="6BFE469B"/>
    <w:rsid w:val="6C016C58"/>
    <w:rsid w:val="6C09759B"/>
    <w:rsid w:val="6C097D04"/>
    <w:rsid w:val="6C1056E6"/>
    <w:rsid w:val="6C1411A0"/>
    <w:rsid w:val="6C2465D4"/>
    <w:rsid w:val="6C3070EB"/>
    <w:rsid w:val="6C3503A5"/>
    <w:rsid w:val="6C440C4D"/>
    <w:rsid w:val="6C484B8A"/>
    <w:rsid w:val="6C502C28"/>
    <w:rsid w:val="6C550CF4"/>
    <w:rsid w:val="6C5A53AC"/>
    <w:rsid w:val="6C6F13C2"/>
    <w:rsid w:val="6C7275FD"/>
    <w:rsid w:val="6C783074"/>
    <w:rsid w:val="6C7909CD"/>
    <w:rsid w:val="6C8339C8"/>
    <w:rsid w:val="6C9F646A"/>
    <w:rsid w:val="6CA170C7"/>
    <w:rsid w:val="6CA35E2C"/>
    <w:rsid w:val="6CAC7B2E"/>
    <w:rsid w:val="6CAD4AF0"/>
    <w:rsid w:val="6CB9440D"/>
    <w:rsid w:val="6CC238D6"/>
    <w:rsid w:val="6CC664D5"/>
    <w:rsid w:val="6CDA5241"/>
    <w:rsid w:val="6CDD3E2D"/>
    <w:rsid w:val="6CE02AD8"/>
    <w:rsid w:val="6CF7043C"/>
    <w:rsid w:val="6D016460"/>
    <w:rsid w:val="6D061BEB"/>
    <w:rsid w:val="6D070D47"/>
    <w:rsid w:val="6D102773"/>
    <w:rsid w:val="6D19199E"/>
    <w:rsid w:val="6D2531FB"/>
    <w:rsid w:val="6D2C28D1"/>
    <w:rsid w:val="6D4E5E9C"/>
    <w:rsid w:val="6D530094"/>
    <w:rsid w:val="6D5A0599"/>
    <w:rsid w:val="6D6B17E8"/>
    <w:rsid w:val="6D6F0E98"/>
    <w:rsid w:val="6D8E1EC9"/>
    <w:rsid w:val="6DA1414E"/>
    <w:rsid w:val="6DB109B2"/>
    <w:rsid w:val="6DD76CD7"/>
    <w:rsid w:val="6E0E3A2A"/>
    <w:rsid w:val="6E0F41D0"/>
    <w:rsid w:val="6E155BCA"/>
    <w:rsid w:val="6E155F92"/>
    <w:rsid w:val="6E167FD5"/>
    <w:rsid w:val="6E2625D4"/>
    <w:rsid w:val="6E332BF3"/>
    <w:rsid w:val="6E3A2CD6"/>
    <w:rsid w:val="6E3E7A66"/>
    <w:rsid w:val="6E460A0B"/>
    <w:rsid w:val="6E462C97"/>
    <w:rsid w:val="6E49116B"/>
    <w:rsid w:val="6E4A2764"/>
    <w:rsid w:val="6E4E27E8"/>
    <w:rsid w:val="6E5021A1"/>
    <w:rsid w:val="6E532491"/>
    <w:rsid w:val="6E5330F1"/>
    <w:rsid w:val="6E7045E4"/>
    <w:rsid w:val="6E71148C"/>
    <w:rsid w:val="6E797D87"/>
    <w:rsid w:val="6E7B0531"/>
    <w:rsid w:val="6E7F3125"/>
    <w:rsid w:val="6E85579E"/>
    <w:rsid w:val="6E866655"/>
    <w:rsid w:val="6E9022D5"/>
    <w:rsid w:val="6EA80C02"/>
    <w:rsid w:val="6EAB28B3"/>
    <w:rsid w:val="6EB4056F"/>
    <w:rsid w:val="6ECA0E7C"/>
    <w:rsid w:val="6ED76D49"/>
    <w:rsid w:val="6EDD0422"/>
    <w:rsid w:val="6EDF1513"/>
    <w:rsid w:val="6EE41C2C"/>
    <w:rsid w:val="6EE45BD7"/>
    <w:rsid w:val="6EE92E8A"/>
    <w:rsid w:val="6EEB135A"/>
    <w:rsid w:val="6EF4415F"/>
    <w:rsid w:val="6EFC7DE3"/>
    <w:rsid w:val="6F0E6044"/>
    <w:rsid w:val="6F1A6664"/>
    <w:rsid w:val="6F1E02AE"/>
    <w:rsid w:val="6F25702D"/>
    <w:rsid w:val="6F2950F4"/>
    <w:rsid w:val="6F4202A2"/>
    <w:rsid w:val="6F423552"/>
    <w:rsid w:val="6F461F53"/>
    <w:rsid w:val="6F4726EF"/>
    <w:rsid w:val="6F541B76"/>
    <w:rsid w:val="6F5A4B0E"/>
    <w:rsid w:val="6F6E20A3"/>
    <w:rsid w:val="6F6E5CFA"/>
    <w:rsid w:val="6F7D25FC"/>
    <w:rsid w:val="6F801E7E"/>
    <w:rsid w:val="6F91637B"/>
    <w:rsid w:val="6F962C04"/>
    <w:rsid w:val="6FA27E81"/>
    <w:rsid w:val="6FA86FCD"/>
    <w:rsid w:val="6FB15EBF"/>
    <w:rsid w:val="6FBE499A"/>
    <w:rsid w:val="6FC15577"/>
    <w:rsid w:val="6FC84150"/>
    <w:rsid w:val="6FCA0F34"/>
    <w:rsid w:val="6FCD0643"/>
    <w:rsid w:val="6FD40846"/>
    <w:rsid w:val="6FE76B6B"/>
    <w:rsid w:val="6FEC3F5A"/>
    <w:rsid w:val="6FEF0F7C"/>
    <w:rsid w:val="6FF12FD9"/>
    <w:rsid w:val="6FF31BA7"/>
    <w:rsid w:val="7001081F"/>
    <w:rsid w:val="70172F43"/>
    <w:rsid w:val="701E2E5E"/>
    <w:rsid w:val="70241662"/>
    <w:rsid w:val="702637A7"/>
    <w:rsid w:val="702D1A53"/>
    <w:rsid w:val="70303DF1"/>
    <w:rsid w:val="70336AF7"/>
    <w:rsid w:val="704600CC"/>
    <w:rsid w:val="704A7C3A"/>
    <w:rsid w:val="70527015"/>
    <w:rsid w:val="705273B6"/>
    <w:rsid w:val="70624688"/>
    <w:rsid w:val="7062739F"/>
    <w:rsid w:val="70690DA1"/>
    <w:rsid w:val="706A448B"/>
    <w:rsid w:val="70717959"/>
    <w:rsid w:val="70816DFA"/>
    <w:rsid w:val="70834F19"/>
    <w:rsid w:val="708B2365"/>
    <w:rsid w:val="708C53C6"/>
    <w:rsid w:val="708E3388"/>
    <w:rsid w:val="70917728"/>
    <w:rsid w:val="70921756"/>
    <w:rsid w:val="709D121A"/>
    <w:rsid w:val="70B67482"/>
    <w:rsid w:val="70B722A0"/>
    <w:rsid w:val="70BC5716"/>
    <w:rsid w:val="70C33C11"/>
    <w:rsid w:val="70C45EAD"/>
    <w:rsid w:val="70CA311C"/>
    <w:rsid w:val="70CB4D88"/>
    <w:rsid w:val="70CF5870"/>
    <w:rsid w:val="70D00626"/>
    <w:rsid w:val="70D0360A"/>
    <w:rsid w:val="70EB6F24"/>
    <w:rsid w:val="70ED490F"/>
    <w:rsid w:val="710A3575"/>
    <w:rsid w:val="710C2898"/>
    <w:rsid w:val="710F2224"/>
    <w:rsid w:val="71140B7A"/>
    <w:rsid w:val="711B1D67"/>
    <w:rsid w:val="7127536B"/>
    <w:rsid w:val="712B68D6"/>
    <w:rsid w:val="713369B2"/>
    <w:rsid w:val="713D0CD5"/>
    <w:rsid w:val="71463A5A"/>
    <w:rsid w:val="714A26C1"/>
    <w:rsid w:val="714B055E"/>
    <w:rsid w:val="714B743D"/>
    <w:rsid w:val="714C415C"/>
    <w:rsid w:val="714D147F"/>
    <w:rsid w:val="71601A30"/>
    <w:rsid w:val="716820F9"/>
    <w:rsid w:val="716C3E21"/>
    <w:rsid w:val="71730942"/>
    <w:rsid w:val="717513D8"/>
    <w:rsid w:val="717A1114"/>
    <w:rsid w:val="717A6C63"/>
    <w:rsid w:val="71866299"/>
    <w:rsid w:val="718A11B3"/>
    <w:rsid w:val="71A57BC3"/>
    <w:rsid w:val="71A631D8"/>
    <w:rsid w:val="71AB3FAC"/>
    <w:rsid w:val="71BC291E"/>
    <w:rsid w:val="71C03DB4"/>
    <w:rsid w:val="71C87559"/>
    <w:rsid w:val="71D47459"/>
    <w:rsid w:val="71D85812"/>
    <w:rsid w:val="71DA6EE6"/>
    <w:rsid w:val="71DC167E"/>
    <w:rsid w:val="72024DFF"/>
    <w:rsid w:val="72102B1B"/>
    <w:rsid w:val="72137B1A"/>
    <w:rsid w:val="7214245A"/>
    <w:rsid w:val="72174300"/>
    <w:rsid w:val="7223687C"/>
    <w:rsid w:val="723554BA"/>
    <w:rsid w:val="723977DF"/>
    <w:rsid w:val="723D00F2"/>
    <w:rsid w:val="724D2ECC"/>
    <w:rsid w:val="724F5D4F"/>
    <w:rsid w:val="72507F08"/>
    <w:rsid w:val="726C7AC3"/>
    <w:rsid w:val="72764EC0"/>
    <w:rsid w:val="727B5190"/>
    <w:rsid w:val="727D5087"/>
    <w:rsid w:val="7289678D"/>
    <w:rsid w:val="728A4A4F"/>
    <w:rsid w:val="728E67D5"/>
    <w:rsid w:val="728F38EA"/>
    <w:rsid w:val="729B52E5"/>
    <w:rsid w:val="72B17B85"/>
    <w:rsid w:val="72B81AED"/>
    <w:rsid w:val="72BF338E"/>
    <w:rsid w:val="72BF52BB"/>
    <w:rsid w:val="72C02F32"/>
    <w:rsid w:val="72CF67F7"/>
    <w:rsid w:val="72DF7C51"/>
    <w:rsid w:val="7316146C"/>
    <w:rsid w:val="7322376E"/>
    <w:rsid w:val="73277109"/>
    <w:rsid w:val="73292CE3"/>
    <w:rsid w:val="7331056A"/>
    <w:rsid w:val="73351733"/>
    <w:rsid w:val="733F3CB9"/>
    <w:rsid w:val="73446398"/>
    <w:rsid w:val="735F2DD6"/>
    <w:rsid w:val="73656D74"/>
    <w:rsid w:val="73673AC8"/>
    <w:rsid w:val="73697667"/>
    <w:rsid w:val="737A6EFD"/>
    <w:rsid w:val="737F2983"/>
    <w:rsid w:val="737F6641"/>
    <w:rsid w:val="73921B24"/>
    <w:rsid w:val="73987367"/>
    <w:rsid w:val="739B17D4"/>
    <w:rsid w:val="739C4936"/>
    <w:rsid w:val="739D0B6E"/>
    <w:rsid w:val="739F5858"/>
    <w:rsid w:val="73A24DC2"/>
    <w:rsid w:val="73A36E75"/>
    <w:rsid w:val="73A52DAA"/>
    <w:rsid w:val="73A73143"/>
    <w:rsid w:val="73B76272"/>
    <w:rsid w:val="73BC18A7"/>
    <w:rsid w:val="73BF3759"/>
    <w:rsid w:val="73C00777"/>
    <w:rsid w:val="73C64264"/>
    <w:rsid w:val="73C74F74"/>
    <w:rsid w:val="73C92407"/>
    <w:rsid w:val="73D97FF3"/>
    <w:rsid w:val="73DA5E96"/>
    <w:rsid w:val="73F31F81"/>
    <w:rsid w:val="73FF43E0"/>
    <w:rsid w:val="74381ADA"/>
    <w:rsid w:val="743F1E93"/>
    <w:rsid w:val="74455F31"/>
    <w:rsid w:val="745657AB"/>
    <w:rsid w:val="748058E9"/>
    <w:rsid w:val="74807C58"/>
    <w:rsid w:val="748E36C6"/>
    <w:rsid w:val="749000E3"/>
    <w:rsid w:val="749909CE"/>
    <w:rsid w:val="749C6D9B"/>
    <w:rsid w:val="749E094D"/>
    <w:rsid w:val="74D50433"/>
    <w:rsid w:val="74E24EA9"/>
    <w:rsid w:val="74E873D9"/>
    <w:rsid w:val="74F53CB1"/>
    <w:rsid w:val="75171FBF"/>
    <w:rsid w:val="75262279"/>
    <w:rsid w:val="75295E87"/>
    <w:rsid w:val="752B2A4F"/>
    <w:rsid w:val="752F4D22"/>
    <w:rsid w:val="75325FED"/>
    <w:rsid w:val="7535635F"/>
    <w:rsid w:val="75371AC9"/>
    <w:rsid w:val="754F3EF8"/>
    <w:rsid w:val="754F548C"/>
    <w:rsid w:val="7552791A"/>
    <w:rsid w:val="7566225C"/>
    <w:rsid w:val="756964C7"/>
    <w:rsid w:val="758D14FE"/>
    <w:rsid w:val="7591054C"/>
    <w:rsid w:val="75966F3F"/>
    <w:rsid w:val="75996A9F"/>
    <w:rsid w:val="759F5B15"/>
    <w:rsid w:val="75C41DFC"/>
    <w:rsid w:val="75C45D30"/>
    <w:rsid w:val="75CE40F3"/>
    <w:rsid w:val="75D627B6"/>
    <w:rsid w:val="75EE3D64"/>
    <w:rsid w:val="75F365D8"/>
    <w:rsid w:val="75F3703B"/>
    <w:rsid w:val="75F76A68"/>
    <w:rsid w:val="75FE4CE6"/>
    <w:rsid w:val="75FE5B99"/>
    <w:rsid w:val="760311BF"/>
    <w:rsid w:val="7603206D"/>
    <w:rsid w:val="760D0B9E"/>
    <w:rsid w:val="761470F2"/>
    <w:rsid w:val="76153C57"/>
    <w:rsid w:val="76155DC7"/>
    <w:rsid w:val="76242CED"/>
    <w:rsid w:val="763C00D4"/>
    <w:rsid w:val="764736B4"/>
    <w:rsid w:val="76491C6B"/>
    <w:rsid w:val="765A11FD"/>
    <w:rsid w:val="765A4B08"/>
    <w:rsid w:val="7667059B"/>
    <w:rsid w:val="766D142F"/>
    <w:rsid w:val="766F1C29"/>
    <w:rsid w:val="7670411E"/>
    <w:rsid w:val="767236E8"/>
    <w:rsid w:val="767769B0"/>
    <w:rsid w:val="767773FC"/>
    <w:rsid w:val="767C13BD"/>
    <w:rsid w:val="768B5A0D"/>
    <w:rsid w:val="768C2091"/>
    <w:rsid w:val="769263A2"/>
    <w:rsid w:val="76956106"/>
    <w:rsid w:val="76BD6643"/>
    <w:rsid w:val="76BD6CEB"/>
    <w:rsid w:val="76BD6FAB"/>
    <w:rsid w:val="76C053C1"/>
    <w:rsid w:val="76C26C6A"/>
    <w:rsid w:val="76E55FF5"/>
    <w:rsid w:val="76EF7709"/>
    <w:rsid w:val="76F4262E"/>
    <w:rsid w:val="76F65C09"/>
    <w:rsid w:val="7704018A"/>
    <w:rsid w:val="77066009"/>
    <w:rsid w:val="770E7FB3"/>
    <w:rsid w:val="77114AC3"/>
    <w:rsid w:val="77183A2D"/>
    <w:rsid w:val="77307B77"/>
    <w:rsid w:val="773B32DF"/>
    <w:rsid w:val="773D4493"/>
    <w:rsid w:val="773F561C"/>
    <w:rsid w:val="77472AF1"/>
    <w:rsid w:val="77476464"/>
    <w:rsid w:val="775C255B"/>
    <w:rsid w:val="775E1E3B"/>
    <w:rsid w:val="776077F1"/>
    <w:rsid w:val="77686F31"/>
    <w:rsid w:val="776C32EE"/>
    <w:rsid w:val="7774032A"/>
    <w:rsid w:val="777825B9"/>
    <w:rsid w:val="778A60DC"/>
    <w:rsid w:val="7794137C"/>
    <w:rsid w:val="77941FAB"/>
    <w:rsid w:val="77947E6E"/>
    <w:rsid w:val="7797172B"/>
    <w:rsid w:val="779D6084"/>
    <w:rsid w:val="77AE7FED"/>
    <w:rsid w:val="77B04D2C"/>
    <w:rsid w:val="77B35736"/>
    <w:rsid w:val="77CB2BF1"/>
    <w:rsid w:val="77CE0D27"/>
    <w:rsid w:val="77DA250F"/>
    <w:rsid w:val="77E9257D"/>
    <w:rsid w:val="77EE4852"/>
    <w:rsid w:val="77F92EE3"/>
    <w:rsid w:val="780A6A26"/>
    <w:rsid w:val="785E6CB6"/>
    <w:rsid w:val="787961F1"/>
    <w:rsid w:val="788F602F"/>
    <w:rsid w:val="78921077"/>
    <w:rsid w:val="7897758A"/>
    <w:rsid w:val="78C60214"/>
    <w:rsid w:val="78CD11C8"/>
    <w:rsid w:val="78CD5B89"/>
    <w:rsid w:val="78CF0483"/>
    <w:rsid w:val="78CF226D"/>
    <w:rsid w:val="78D16F1B"/>
    <w:rsid w:val="78D730EA"/>
    <w:rsid w:val="78DE10E1"/>
    <w:rsid w:val="78EC358F"/>
    <w:rsid w:val="78EE7468"/>
    <w:rsid w:val="78FB7E45"/>
    <w:rsid w:val="78FE7D3A"/>
    <w:rsid w:val="790016E4"/>
    <w:rsid w:val="79031EEB"/>
    <w:rsid w:val="79051628"/>
    <w:rsid w:val="7917492D"/>
    <w:rsid w:val="79252D26"/>
    <w:rsid w:val="79297588"/>
    <w:rsid w:val="792A627D"/>
    <w:rsid w:val="792E2F9B"/>
    <w:rsid w:val="79353D92"/>
    <w:rsid w:val="7943086F"/>
    <w:rsid w:val="79437B0B"/>
    <w:rsid w:val="794810A0"/>
    <w:rsid w:val="794F1C96"/>
    <w:rsid w:val="79604DED"/>
    <w:rsid w:val="79624CD2"/>
    <w:rsid w:val="798A588F"/>
    <w:rsid w:val="798D24CF"/>
    <w:rsid w:val="79964D98"/>
    <w:rsid w:val="79A85D8E"/>
    <w:rsid w:val="79AC6AD6"/>
    <w:rsid w:val="79BE54E4"/>
    <w:rsid w:val="79CC0212"/>
    <w:rsid w:val="79CD151B"/>
    <w:rsid w:val="79CF3F52"/>
    <w:rsid w:val="79D365A3"/>
    <w:rsid w:val="79E0004E"/>
    <w:rsid w:val="79ED0566"/>
    <w:rsid w:val="79F045EF"/>
    <w:rsid w:val="79F22276"/>
    <w:rsid w:val="79F52116"/>
    <w:rsid w:val="79F93D48"/>
    <w:rsid w:val="7A040DF3"/>
    <w:rsid w:val="7A072C3B"/>
    <w:rsid w:val="7A125632"/>
    <w:rsid w:val="7A1E2AB4"/>
    <w:rsid w:val="7A2531FC"/>
    <w:rsid w:val="7A2F6FEF"/>
    <w:rsid w:val="7A36383F"/>
    <w:rsid w:val="7A366949"/>
    <w:rsid w:val="7A3E5E26"/>
    <w:rsid w:val="7A403ED3"/>
    <w:rsid w:val="7A4D5774"/>
    <w:rsid w:val="7A5C3FD5"/>
    <w:rsid w:val="7A673C7E"/>
    <w:rsid w:val="7A7028C1"/>
    <w:rsid w:val="7A7E2B3A"/>
    <w:rsid w:val="7A867037"/>
    <w:rsid w:val="7A960C3D"/>
    <w:rsid w:val="7A9B7DE1"/>
    <w:rsid w:val="7AA43FCF"/>
    <w:rsid w:val="7AB966BD"/>
    <w:rsid w:val="7ABA2CB3"/>
    <w:rsid w:val="7ABB551A"/>
    <w:rsid w:val="7AC10675"/>
    <w:rsid w:val="7AC24056"/>
    <w:rsid w:val="7AE11B01"/>
    <w:rsid w:val="7AEC33E9"/>
    <w:rsid w:val="7B0C1C8C"/>
    <w:rsid w:val="7B1B15F8"/>
    <w:rsid w:val="7B1C105C"/>
    <w:rsid w:val="7B21606B"/>
    <w:rsid w:val="7B2820A9"/>
    <w:rsid w:val="7B5E6DFD"/>
    <w:rsid w:val="7B610BB3"/>
    <w:rsid w:val="7B6A7CF0"/>
    <w:rsid w:val="7B702A74"/>
    <w:rsid w:val="7B8F07B5"/>
    <w:rsid w:val="7B9273E7"/>
    <w:rsid w:val="7BBC203C"/>
    <w:rsid w:val="7BBC339F"/>
    <w:rsid w:val="7BC316CF"/>
    <w:rsid w:val="7BC441E6"/>
    <w:rsid w:val="7BC54C8B"/>
    <w:rsid w:val="7BC651F3"/>
    <w:rsid w:val="7BC905DC"/>
    <w:rsid w:val="7BD45E49"/>
    <w:rsid w:val="7BD80502"/>
    <w:rsid w:val="7BDF479D"/>
    <w:rsid w:val="7BE220F2"/>
    <w:rsid w:val="7BE56FF2"/>
    <w:rsid w:val="7BF10337"/>
    <w:rsid w:val="7BF546E1"/>
    <w:rsid w:val="7BFC30FA"/>
    <w:rsid w:val="7C046D0A"/>
    <w:rsid w:val="7C0E6774"/>
    <w:rsid w:val="7C1610DA"/>
    <w:rsid w:val="7C1B135E"/>
    <w:rsid w:val="7C2C379A"/>
    <w:rsid w:val="7C3879E0"/>
    <w:rsid w:val="7C402941"/>
    <w:rsid w:val="7C4A3EA6"/>
    <w:rsid w:val="7C5D3A6C"/>
    <w:rsid w:val="7C683FEE"/>
    <w:rsid w:val="7C6B34AA"/>
    <w:rsid w:val="7C74460C"/>
    <w:rsid w:val="7C74532D"/>
    <w:rsid w:val="7C756201"/>
    <w:rsid w:val="7C853638"/>
    <w:rsid w:val="7C90593C"/>
    <w:rsid w:val="7C94144E"/>
    <w:rsid w:val="7C950372"/>
    <w:rsid w:val="7CA01041"/>
    <w:rsid w:val="7CA202CD"/>
    <w:rsid w:val="7CAC3E8E"/>
    <w:rsid w:val="7CCE1184"/>
    <w:rsid w:val="7CD3110B"/>
    <w:rsid w:val="7CE252F4"/>
    <w:rsid w:val="7CE73CB1"/>
    <w:rsid w:val="7CF07877"/>
    <w:rsid w:val="7CF56186"/>
    <w:rsid w:val="7CFB20CA"/>
    <w:rsid w:val="7D0450A7"/>
    <w:rsid w:val="7D0C4421"/>
    <w:rsid w:val="7D1E675C"/>
    <w:rsid w:val="7D1F4BCA"/>
    <w:rsid w:val="7D233B9A"/>
    <w:rsid w:val="7D2D0146"/>
    <w:rsid w:val="7D3469CE"/>
    <w:rsid w:val="7D3D0092"/>
    <w:rsid w:val="7D486384"/>
    <w:rsid w:val="7D4C5C35"/>
    <w:rsid w:val="7D4F118F"/>
    <w:rsid w:val="7D570A94"/>
    <w:rsid w:val="7D577DC7"/>
    <w:rsid w:val="7D5F0E2B"/>
    <w:rsid w:val="7D645026"/>
    <w:rsid w:val="7D7046AC"/>
    <w:rsid w:val="7D8F085F"/>
    <w:rsid w:val="7D8F3B34"/>
    <w:rsid w:val="7D9A21DF"/>
    <w:rsid w:val="7DBE0890"/>
    <w:rsid w:val="7DC2404A"/>
    <w:rsid w:val="7DD06656"/>
    <w:rsid w:val="7DF435D3"/>
    <w:rsid w:val="7E0E4967"/>
    <w:rsid w:val="7E0F2E4D"/>
    <w:rsid w:val="7E0F7992"/>
    <w:rsid w:val="7E1805C2"/>
    <w:rsid w:val="7E1A716C"/>
    <w:rsid w:val="7E430CFA"/>
    <w:rsid w:val="7E4B5465"/>
    <w:rsid w:val="7E4E1C10"/>
    <w:rsid w:val="7E541424"/>
    <w:rsid w:val="7E5807D3"/>
    <w:rsid w:val="7E7A4315"/>
    <w:rsid w:val="7E8F3131"/>
    <w:rsid w:val="7E982147"/>
    <w:rsid w:val="7E9B0313"/>
    <w:rsid w:val="7E9B1461"/>
    <w:rsid w:val="7EE53E5B"/>
    <w:rsid w:val="7EEB2A00"/>
    <w:rsid w:val="7EF75CFF"/>
    <w:rsid w:val="7F143629"/>
    <w:rsid w:val="7F1D7C58"/>
    <w:rsid w:val="7F267282"/>
    <w:rsid w:val="7F394CF2"/>
    <w:rsid w:val="7F39794E"/>
    <w:rsid w:val="7F427EFE"/>
    <w:rsid w:val="7F4C338E"/>
    <w:rsid w:val="7F5D17F5"/>
    <w:rsid w:val="7F5D6780"/>
    <w:rsid w:val="7F672FA9"/>
    <w:rsid w:val="7F810504"/>
    <w:rsid w:val="7F8C2B00"/>
    <w:rsid w:val="7F91702E"/>
    <w:rsid w:val="7F9C324D"/>
    <w:rsid w:val="7FA53D35"/>
    <w:rsid w:val="7FA81984"/>
    <w:rsid w:val="7FB715A8"/>
    <w:rsid w:val="7FC043E3"/>
    <w:rsid w:val="7FC14F76"/>
    <w:rsid w:val="7FE40AAC"/>
    <w:rsid w:val="7FEC197D"/>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9"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uiPriority="39" w:name="toc 2"/>
    <w:lsdException w:uiPriority="39" w:name="toc 3"/>
    <w:lsdException w:uiPriority="39" w:name="toc 4"/>
    <w:lsdException w:uiPriority="39" w:name="toc 5"/>
    <w:lsdException w:uiPriority="39" w:name="toc 6"/>
    <w:lsdException w:uiPriority="39" w:name="toc 7"/>
    <w:lsdException w:qFormat="1" w:unhideWhenUsed="0" w:uiPriority="39" w:semiHidden="0" w:name="toc 8"/>
    <w:lsdException w:uiPriority="39" w:name="toc 9"/>
    <w:lsdException w:qFormat="1" w:unhideWhenUsed="0" w:uiPriority="0" w:semiHidden="0" w:name="Normal Indent"/>
    <w:lsdException w:uiPriority="99"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nhideWhenUsed="0" w:uiPriority="0"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qFormat="1" w:unhideWhenUsed="0" w:uiPriority="0" w:semiHidden="0" w:name="List"/>
    <w:lsdException w:uiPriority="99" w:name="List Bullet"/>
    <w:lsdException w:uiPriority="99" w:name="List Number"/>
    <w:lsdException w:qFormat="1" w:unhideWhenUsed="0" w:uiPriority="0" w:semiHidden="0" w:name="List 2"/>
    <w:lsdException w:qFormat="1" w:unhideWhenUsed="0" w:uiPriority="0" w:semiHidden="0" w:name="List 3"/>
    <w:lsdException w:qFormat="1" w:unhideWhenUsed="0" w:uiPriority="0" w:semiHidden="0" w:name="List 4"/>
    <w:lsdException w:qFormat="1" w:unhideWhenUsed="0" w:uiPriority="0" w:semiHidden="0"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qFormat="1" w:uiPriority="99" w:semiHidden="0" w:name="Body Text First Indent"/>
    <w:lsdException w:qFormat="1" w:unhideWhenUsed="0" w:uiPriority="0" w:semiHidden="0" w:name="Body Text First Indent 2"/>
    <w:lsdException w:uiPriority="99" w:name="Note Heading"/>
    <w:lsdException w:uiPriority="99" w:name="Body Text 2"/>
    <w:lsdException w:qFormat="1" w:unhideWhenUsed="0" w:uiPriority="99" w:semiHidden="0" w:name="Body Text 3"/>
    <w:lsdException w:qFormat="1" w:unhideWhenUsed="0" w:uiPriority="0" w:semiHidden="0" w:name="Body Text Indent 2"/>
    <w:lsdException w:qFormat="1" w:unhideWhenUsed="0" w:uiPriority="0" w:semiHidden="0" w:name="Body Text Indent 3"/>
    <w:lsdException w:uiPriority="99" w:name="Block Text"/>
    <w:lsdException w:qFormat="1" w:unhideWhenUsed="0" w:uiPriority="0" w:semiHidden="0" w:name="Hyperlink"/>
    <w:lsdException w:qFormat="1" w:unhideWhenUsed="0" w:uiPriority="0" w:semiHidden="0" w:name="FollowedHyperlink"/>
    <w:lsdException w:qFormat="1" w:unhideWhenUsed="0" w:uiPriority="22" w:semiHidden="0" w:name="Strong"/>
    <w:lsdException w:qFormat="1" w:unhideWhenUsed="0" w:uiPriority="20" w:semiHidden="0" w:name="Emphasis"/>
    <w:lsdException w:qFormat="1" w:unhideWhenUsed="0" w:uiPriority="0" w:semiHidden="0"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仿宋_GB2312" w:cs="Times New Roman"/>
      <w:kern w:val="2"/>
      <w:sz w:val="32"/>
      <w:szCs w:val="24"/>
      <w:lang w:val="en-US" w:eastAsia="zh-CN" w:bidi="ar-SA"/>
    </w:rPr>
  </w:style>
  <w:style w:type="paragraph" w:styleId="3">
    <w:name w:val="heading 1"/>
    <w:basedOn w:val="1"/>
    <w:next w:val="1"/>
    <w:link w:val="42"/>
    <w:qFormat/>
    <w:uiPriority w:val="0"/>
    <w:pPr>
      <w:keepNext/>
      <w:spacing w:line="400" w:lineRule="exact"/>
      <w:jc w:val="center"/>
      <w:outlineLvl w:val="0"/>
    </w:pPr>
    <w:rPr>
      <w:rFonts w:ascii="仿宋_GB2312"/>
    </w:rPr>
  </w:style>
  <w:style w:type="paragraph" w:styleId="4">
    <w:name w:val="heading 2"/>
    <w:basedOn w:val="1"/>
    <w:next w:val="1"/>
    <w:link w:val="43"/>
    <w:qFormat/>
    <w:uiPriority w:val="99"/>
    <w:pPr>
      <w:keepNext/>
      <w:tabs>
        <w:tab w:val="left" w:pos="1900"/>
      </w:tabs>
      <w:ind w:left="1900" w:hanging="420"/>
      <w:outlineLvl w:val="1"/>
    </w:pPr>
    <w:rPr>
      <w:rFonts w:ascii="仿宋_GB2312" w:hAnsi="宋体"/>
      <w:szCs w:val="20"/>
    </w:rPr>
  </w:style>
  <w:style w:type="paragraph" w:styleId="5">
    <w:name w:val="heading 3"/>
    <w:basedOn w:val="1"/>
    <w:next w:val="1"/>
    <w:link w:val="44"/>
    <w:qFormat/>
    <w:uiPriority w:val="0"/>
    <w:pPr>
      <w:keepNext/>
      <w:framePr w:hSpace="180" w:wrap="around" w:vAnchor="page" w:hAnchor="margin" w:y="2377"/>
      <w:outlineLvl w:val="2"/>
    </w:pPr>
    <w:rPr>
      <w:rFonts w:ascii="宋体" w:hAnsi="宋体"/>
      <w:sz w:val="28"/>
    </w:rPr>
  </w:style>
  <w:style w:type="paragraph" w:styleId="6">
    <w:name w:val="heading 4"/>
    <w:basedOn w:val="1"/>
    <w:next w:val="1"/>
    <w:link w:val="45"/>
    <w:qFormat/>
    <w:uiPriority w:val="0"/>
    <w:pPr>
      <w:keepNext/>
      <w:framePr w:hSpace="180" w:wrap="around" w:vAnchor="page" w:hAnchor="margin" w:y="2377"/>
      <w:jc w:val="center"/>
      <w:outlineLvl w:val="3"/>
    </w:pPr>
    <w:rPr>
      <w:rFonts w:ascii="宋体" w:hAnsi="宋体"/>
      <w:sz w:val="28"/>
    </w:rPr>
  </w:style>
  <w:style w:type="paragraph" w:styleId="7">
    <w:name w:val="heading 5"/>
    <w:basedOn w:val="1"/>
    <w:next w:val="1"/>
    <w:qFormat/>
    <w:uiPriority w:val="0"/>
    <w:pPr>
      <w:keepNext/>
      <w:jc w:val="center"/>
      <w:outlineLvl w:val="4"/>
    </w:pPr>
    <w:rPr>
      <w:rFonts w:ascii="仿宋_GB2312"/>
      <w:sz w:val="28"/>
    </w:rPr>
  </w:style>
  <w:style w:type="character" w:default="1" w:styleId="35">
    <w:name w:val="Default Paragraph Font"/>
    <w:semiHidden/>
    <w:unhideWhenUsed/>
    <w:qFormat/>
    <w:uiPriority w:val="1"/>
  </w:style>
  <w:style w:type="table" w:default="1" w:styleId="33">
    <w:name w:val="Normal Table"/>
    <w:semiHidden/>
    <w:unhideWhenUsed/>
    <w:qFormat/>
    <w:uiPriority w:val="99"/>
    <w:tblPr>
      <w:tblCellMar>
        <w:top w:w="0" w:type="dxa"/>
        <w:left w:w="108" w:type="dxa"/>
        <w:bottom w:w="0" w:type="dxa"/>
        <w:right w:w="108" w:type="dxa"/>
      </w:tblCellMar>
    </w:tblPr>
  </w:style>
  <w:style w:type="paragraph" w:customStyle="1" w:styleId="2">
    <w:name w:val="无间隔1"/>
    <w:basedOn w:val="1"/>
    <w:qFormat/>
    <w:uiPriority w:val="1"/>
    <w:pPr>
      <w:spacing w:line="400" w:lineRule="exact"/>
    </w:pPr>
    <w:rPr>
      <w:sz w:val="24"/>
    </w:rPr>
  </w:style>
  <w:style w:type="paragraph" w:styleId="8">
    <w:name w:val="List 3"/>
    <w:basedOn w:val="1"/>
    <w:qFormat/>
    <w:uiPriority w:val="0"/>
    <w:pPr>
      <w:ind w:left="1260" w:hanging="420"/>
    </w:pPr>
    <w:rPr>
      <w:rFonts w:eastAsia="宋体"/>
      <w:sz w:val="21"/>
      <w:szCs w:val="20"/>
    </w:rPr>
  </w:style>
  <w:style w:type="paragraph" w:styleId="9">
    <w:name w:val="Normal Indent"/>
    <w:basedOn w:val="1"/>
    <w:next w:val="1"/>
    <w:link w:val="46"/>
    <w:qFormat/>
    <w:uiPriority w:val="0"/>
    <w:pPr>
      <w:widowControl/>
      <w:spacing w:line="360" w:lineRule="auto"/>
      <w:ind w:firstLine="420"/>
      <w:jc w:val="left"/>
    </w:pPr>
    <w:rPr>
      <w:rFonts w:eastAsia="楷体_GB2312"/>
      <w:kern w:val="0"/>
      <w:sz w:val="28"/>
      <w:szCs w:val="20"/>
    </w:rPr>
  </w:style>
  <w:style w:type="paragraph" w:styleId="10">
    <w:name w:val="Document Map"/>
    <w:basedOn w:val="1"/>
    <w:link w:val="47"/>
    <w:qFormat/>
    <w:uiPriority w:val="0"/>
    <w:pPr>
      <w:shd w:val="clear" w:color="auto" w:fill="000080"/>
    </w:pPr>
    <w:rPr>
      <w:rFonts w:eastAsia="宋体"/>
      <w:sz w:val="21"/>
    </w:rPr>
  </w:style>
  <w:style w:type="paragraph" w:styleId="11">
    <w:name w:val="annotation text"/>
    <w:basedOn w:val="1"/>
    <w:link w:val="48"/>
    <w:qFormat/>
    <w:uiPriority w:val="0"/>
    <w:pPr>
      <w:jc w:val="left"/>
    </w:pPr>
    <w:rPr>
      <w:rFonts w:eastAsia="宋体"/>
      <w:sz w:val="21"/>
    </w:rPr>
  </w:style>
  <w:style w:type="paragraph" w:styleId="12">
    <w:name w:val="Body Text 3"/>
    <w:basedOn w:val="1"/>
    <w:link w:val="49"/>
    <w:qFormat/>
    <w:uiPriority w:val="99"/>
    <w:pPr>
      <w:spacing w:after="120"/>
    </w:pPr>
    <w:rPr>
      <w:rFonts w:eastAsia="宋体"/>
      <w:sz w:val="16"/>
      <w:szCs w:val="16"/>
    </w:rPr>
  </w:style>
  <w:style w:type="paragraph" w:styleId="13">
    <w:name w:val="Body Text"/>
    <w:basedOn w:val="1"/>
    <w:next w:val="14"/>
    <w:link w:val="50"/>
    <w:qFormat/>
    <w:uiPriority w:val="0"/>
  </w:style>
  <w:style w:type="paragraph" w:styleId="14">
    <w:name w:val="toc 8"/>
    <w:basedOn w:val="1"/>
    <w:next w:val="1"/>
    <w:qFormat/>
    <w:uiPriority w:val="39"/>
    <w:pPr>
      <w:ind w:left="2940" w:leftChars="1400"/>
    </w:pPr>
    <w:rPr>
      <w:szCs w:val="22"/>
    </w:rPr>
  </w:style>
  <w:style w:type="paragraph" w:styleId="15">
    <w:name w:val="Body Text Indent"/>
    <w:basedOn w:val="1"/>
    <w:link w:val="51"/>
    <w:qFormat/>
    <w:uiPriority w:val="0"/>
    <w:pPr>
      <w:tabs>
        <w:tab w:val="left" w:pos="6240"/>
      </w:tabs>
      <w:ind w:firstLine="624" w:firstLineChars="200"/>
    </w:pPr>
    <w:rPr>
      <w:rFonts w:ascii="仿宋_GB2312"/>
    </w:rPr>
  </w:style>
  <w:style w:type="paragraph" w:styleId="16">
    <w:name w:val="List 2"/>
    <w:basedOn w:val="1"/>
    <w:qFormat/>
    <w:uiPriority w:val="0"/>
    <w:pPr>
      <w:ind w:left="840" w:hanging="420"/>
    </w:pPr>
    <w:rPr>
      <w:rFonts w:eastAsia="宋体"/>
      <w:sz w:val="21"/>
      <w:szCs w:val="20"/>
    </w:rPr>
  </w:style>
  <w:style w:type="paragraph" w:styleId="17">
    <w:name w:val="Plain Text"/>
    <w:basedOn w:val="1"/>
    <w:next w:val="1"/>
    <w:link w:val="52"/>
    <w:qFormat/>
    <w:uiPriority w:val="0"/>
    <w:rPr>
      <w:rFonts w:ascii="宋体" w:hAnsi="Courier New" w:eastAsia="宋体"/>
      <w:sz w:val="21"/>
      <w:szCs w:val="20"/>
    </w:rPr>
  </w:style>
  <w:style w:type="paragraph" w:styleId="18">
    <w:name w:val="Date"/>
    <w:basedOn w:val="1"/>
    <w:next w:val="1"/>
    <w:link w:val="53"/>
    <w:qFormat/>
    <w:uiPriority w:val="0"/>
    <w:pPr>
      <w:ind w:left="100" w:leftChars="2500"/>
    </w:pPr>
    <w:rPr>
      <w:rFonts w:eastAsia="宋体"/>
      <w:sz w:val="21"/>
    </w:rPr>
  </w:style>
  <w:style w:type="paragraph" w:styleId="19">
    <w:name w:val="Body Text Indent 2"/>
    <w:basedOn w:val="1"/>
    <w:link w:val="54"/>
    <w:qFormat/>
    <w:uiPriority w:val="0"/>
    <w:pPr>
      <w:ind w:firstLine="720"/>
    </w:pPr>
    <w:rPr>
      <w:rFonts w:ascii="仿宋_GB2312"/>
    </w:rPr>
  </w:style>
  <w:style w:type="paragraph" w:styleId="20">
    <w:name w:val="Balloon Text"/>
    <w:basedOn w:val="1"/>
    <w:link w:val="55"/>
    <w:qFormat/>
    <w:uiPriority w:val="0"/>
    <w:rPr>
      <w:rFonts w:eastAsia="宋体"/>
      <w:sz w:val="18"/>
      <w:szCs w:val="18"/>
    </w:rPr>
  </w:style>
  <w:style w:type="paragraph" w:styleId="21">
    <w:name w:val="footer"/>
    <w:basedOn w:val="1"/>
    <w:link w:val="56"/>
    <w:qFormat/>
    <w:uiPriority w:val="0"/>
    <w:pPr>
      <w:tabs>
        <w:tab w:val="center" w:pos="4153"/>
        <w:tab w:val="right" w:pos="8306"/>
      </w:tabs>
      <w:snapToGrid w:val="0"/>
      <w:jc w:val="left"/>
    </w:pPr>
    <w:rPr>
      <w:sz w:val="18"/>
      <w:szCs w:val="18"/>
    </w:rPr>
  </w:style>
  <w:style w:type="paragraph" w:styleId="22">
    <w:name w:val="header"/>
    <w:basedOn w:val="1"/>
    <w:link w:val="57"/>
    <w:qFormat/>
    <w:uiPriority w:val="0"/>
    <w:pPr>
      <w:pBdr>
        <w:bottom w:val="single" w:color="auto" w:sz="6" w:space="1"/>
      </w:pBdr>
      <w:tabs>
        <w:tab w:val="center" w:pos="4153"/>
        <w:tab w:val="right" w:pos="8306"/>
      </w:tabs>
      <w:snapToGrid w:val="0"/>
      <w:jc w:val="center"/>
    </w:pPr>
    <w:rPr>
      <w:sz w:val="18"/>
      <w:szCs w:val="18"/>
    </w:rPr>
  </w:style>
  <w:style w:type="paragraph" w:styleId="23">
    <w:name w:val="toc 1"/>
    <w:basedOn w:val="1"/>
    <w:next w:val="1"/>
    <w:qFormat/>
    <w:uiPriority w:val="0"/>
    <w:pPr>
      <w:keepNext/>
      <w:tabs>
        <w:tab w:val="left" w:pos="840"/>
        <w:tab w:val="right" w:leader="dot" w:pos="8854"/>
      </w:tabs>
      <w:spacing w:before="120" w:after="120"/>
      <w:jc w:val="center"/>
    </w:pPr>
    <w:rPr>
      <w:rFonts w:ascii="黑体" w:eastAsia="黑体"/>
      <w:b/>
      <w:bCs/>
      <w:caps/>
      <w:sz w:val="44"/>
      <w:szCs w:val="32"/>
    </w:rPr>
  </w:style>
  <w:style w:type="paragraph" w:styleId="24">
    <w:name w:val="List"/>
    <w:basedOn w:val="1"/>
    <w:qFormat/>
    <w:uiPriority w:val="0"/>
    <w:pPr>
      <w:ind w:left="420" w:hanging="420"/>
    </w:pPr>
    <w:rPr>
      <w:rFonts w:eastAsia="宋体"/>
      <w:sz w:val="21"/>
      <w:szCs w:val="20"/>
    </w:rPr>
  </w:style>
  <w:style w:type="paragraph" w:styleId="25">
    <w:name w:val="List 5"/>
    <w:basedOn w:val="1"/>
    <w:qFormat/>
    <w:uiPriority w:val="0"/>
    <w:pPr>
      <w:ind w:left="2100" w:hanging="420"/>
    </w:pPr>
    <w:rPr>
      <w:rFonts w:eastAsia="宋体"/>
      <w:sz w:val="21"/>
      <w:szCs w:val="20"/>
    </w:rPr>
  </w:style>
  <w:style w:type="paragraph" w:styleId="26">
    <w:name w:val="Body Text Indent 3"/>
    <w:basedOn w:val="1"/>
    <w:link w:val="58"/>
    <w:qFormat/>
    <w:uiPriority w:val="0"/>
    <w:pPr>
      <w:spacing w:after="120"/>
      <w:ind w:left="420" w:leftChars="200"/>
    </w:pPr>
    <w:rPr>
      <w:sz w:val="16"/>
      <w:szCs w:val="16"/>
    </w:rPr>
  </w:style>
  <w:style w:type="paragraph" w:styleId="27">
    <w:name w:val="List 4"/>
    <w:basedOn w:val="1"/>
    <w:qFormat/>
    <w:uiPriority w:val="0"/>
    <w:pPr>
      <w:ind w:left="1680" w:hanging="420"/>
    </w:pPr>
    <w:rPr>
      <w:rFonts w:eastAsia="宋体"/>
      <w:sz w:val="21"/>
      <w:szCs w:val="20"/>
    </w:rPr>
  </w:style>
  <w:style w:type="paragraph" w:styleId="28">
    <w:name w:val="Normal (Web)"/>
    <w:basedOn w:val="1"/>
    <w:qFormat/>
    <w:uiPriority w:val="0"/>
    <w:pPr>
      <w:widowControl/>
      <w:spacing w:before="100" w:beforeAutospacing="1" w:after="100" w:afterAutospacing="1"/>
      <w:ind w:firstLine="480"/>
      <w:jc w:val="left"/>
    </w:pPr>
    <w:rPr>
      <w:rFonts w:ascii="宋体" w:hAnsi="宋体" w:eastAsia="宋体" w:cs="宋体"/>
      <w:kern w:val="0"/>
      <w:sz w:val="24"/>
    </w:rPr>
  </w:style>
  <w:style w:type="paragraph" w:styleId="29">
    <w:name w:val="Title"/>
    <w:basedOn w:val="1"/>
    <w:next w:val="1"/>
    <w:link w:val="59"/>
    <w:qFormat/>
    <w:uiPriority w:val="0"/>
    <w:pPr>
      <w:spacing w:line="360" w:lineRule="auto"/>
      <w:jc w:val="center"/>
      <w:outlineLvl w:val="0"/>
    </w:pPr>
    <w:rPr>
      <w:rFonts w:ascii="Arial" w:hAnsi="Arial" w:eastAsia="方正小标宋简体"/>
      <w:b/>
      <w:bCs/>
      <w:sz w:val="44"/>
      <w:szCs w:val="32"/>
    </w:rPr>
  </w:style>
  <w:style w:type="paragraph" w:styleId="30">
    <w:name w:val="annotation subject"/>
    <w:basedOn w:val="11"/>
    <w:next w:val="11"/>
    <w:link w:val="60"/>
    <w:qFormat/>
    <w:uiPriority w:val="0"/>
    <w:rPr>
      <w:rFonts w:eastAsia="仿宋_GB2312"/>
      <w:b/>
      <w:bCs/>
      <w:sz w:val="32"/>
    </w:rPr>
  </w:style>
  <w:style w:type="paragraph" w:styleId="31">
    <w:name w:val="Body Text First Indent"/>
    <w:basedOn w:val="13"/>
    <w:link w:val="61"/>
    <w:unhideWhenUsed/>
    <w:qFormat/>
    <w:uiPriority w:val="99"/>
    <w:pPr>
      <w:spacing w:after="120"/>
      <w:ind w:firstLine="420" w:firstLineChars="100"/>
    </w:pPr>
  </w:style>
  <w:style w:type="paragraph" w:styleId="32">
    <w:name w:val="Body Text First Indent 2"/>
    <w:basedOn w:val="15"/>
    <w:qFormat/>
    <w:uiPriority w:val="0"/>
    <w:pPr>
      <w:spacing w:after="120"/>
      <w:ind w:left="420" w:leftChars="200" w:firstLine="420"/>
    </w:pPr>
    <w:rPr>
      <w:rFonts w:ascii="Times New Roman" w:eastAsia="宋体"/>
      <w:sz w:val="21"/>
    </w:rPr>
  </w:style>
  <w:style w:type="table" w:styleId="34">
    <w:name w:val="Table Grid"/>
    <w:basedOn w:val="3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36">
    <w:name w:val="Strong"/>
    <w:qFormat/>
    <w:uiPriority w:val="22"/>
    <w:rPr>
      <w:b/>
      <w:bCs/>
    </w:rPr>
  </w:style>
  <w:style w:type="character" w:styleId="37">
    <w:name w:val="page number"/>
    <w:qFormat/>
    <w:uiPriority w:val="0"/>
  </w:style>
  <w:style w:type="character" w:styleId="38">
    <w:name w:val="FollowedHyperlink"/>
    <w:qFormat/>
    <w:uiPriority w:val="0"/>
    <w:rPr>
      <w:rFonts w:hint="eastAsia" w:ascii="宋体" w:hAnsi="宋体" w:eastAsia="宋体" w:cs="宋体"/>
      <w:color w:val="000000"/>
      <w:u w:val="none"/>
    </w:rPr>
  </w:style>
  <w:style w:type="character" w:styleId="39">
    <w:name w:val="Emphasis"/>
    <w:qFormat/>
    <w:uiPriority w:val="20"/>
    <w:rPr>
      <w:i/>
    </w:rPr>
  </w:style>
  <w:style w:type="character" w:styleId="40">
    <w:name w:val="Hyperlink"/>
    <w:qFormat/>
    <w:uiPriority w:val="0"/>
    <w:rPr>
      <w:rFonts w:hint="eastAsia" w:ascii="宋体" w:hAnsi="宋体" w:eastAsia="宋体" w:cs="宋体"/>
      <w:color w:val="000000"/>
      <w:u w:val="none"/>
    </w:rPr>
  </w:style>
  <w:style w:type="character" w:styleId="41">
    <w:name w:val="annotation reference"/>
    <w:qFormat/>
    <w:uiPriority w:val="0"/>
    <w:rPr>
      <w:sz w:val="21"/>
      <w:szCs w:val="21"/>
    </w:rPr>
  </w:style>
  <w:style w:type="character" w:customStyle="1" w:styleId="42">
    <w:name w:val="标题 1 Char"/>
    <w:link w:val="3"/>
    <w:qFormat/>
    <w:uiPriority w:val="0"/>
    <w:rPr>
      <w:rFonts w:ascii="仿宋_GB2312" w:eastAsia="仿宋_GB2312"/>
      <w:kern w:val="2"/>
      <w:sz w:val="32"/>
      <w:szCs w:val="24"/>
    </w:rPr>
  </w:style>
  <w:style w:type="character" w:customStyle="1" w:styleId="43">
    <w:name w:val="标题 2 Char"/>
    <w:link w:val="4"/>
    <w:qFormat/>
    <w:uiPriority w:val="99"/>
    <w:rPr>
      <w:rFonts w:ascii="仿宋_GB2312" w:hAnsi="宋体" w:eastAsia="仿宋_GB2312"/>
      <w:kern w:val="2"/>
      <w:sz w:val="32"/>
    </w:rPr>
  </w:style>
  <w:style w:type="character" w:customStyle="1" w:styleId="44">
    <w:name w:val="标题 3 Char"/>
    <w:link w:val="5"/>
    <w:qFormat/>
    <w:uiPriority w:val="0"/>
    <w:rPr>
      <w:rFonts w:ascii="宋体" w:hAnsi="宋体" w:eastAsia="仿宋_GB2312"/>
      <w:kern w:val="2"/>
      <w:sz w:val="28"/>
      <w:szCs w:val="24"/>
    </w:rPr>
  </w:style>
  <w:style w:type="character" w:customStyle="1" w:styleId="45">
    <w:name w:val="标题 4 Char"/>
    <w:link w:val="6"/>
    <w:qFormat/>
    <w:uiPriority w:val="0"/>
    <w:rPr>
      <w:rFonts w:ascii="宋体" w:hAnsi="宋体" w:eastAsia="仿宋_GB2312"/>
      <w:kern w:val="2"/>
      <w:sz w:val="28"/>
      <w:szCs w:val="24"/>
    </w:rPr>
  </w:style>
  <w:style w:type="character" w:customStyle="1" w:styleId="46">
    <w:name w:val="正文缩进 Char"/>
    <w:link w:val="9"/>
    <w:qFormat/>
    <w:uiPriority w:val="0"/>
    <w:rPr>
      <w:rFonts w:eastAsia="楷体_GB2312"/>
      <w:sz w:val="28"/>
    </w:rPr>
  </w:style>
  <w:style w:type="character" w:customStyle="1" w:styleId="47">
    <w:name w:val="文档结构图 Char"/>
    <w:link w:val="10"/>
    <w:qFormat/>
    <w:uiPriority w:val="0"/>
    <w:rPr>
      <w:kern w:val="2"/>
      <w:sz w:val="21"/>
      <w:szCs w:val="24"/>
      <w:shd w:val="clear" w:color="auto" w:fill="000080"/>
    </w:rPr>
  </w:style>
  <w:style w:type="character" w:customStyle="1" w:styleId="48">
    <w:name w:val="批注文字 Char"/>
    <w:link w:val="11"/>
    <w:qFormat/>
    <w:uiPriority w:val="0"/>
    <w:rPr>
      <w:kern w:val="2"/>
      <w:sz w:val="21"/>
      <w:szCs w:val="24"/>
    </w:rPr>
  </w:style>
  <w:style w:type="character" w:customStyle="1" w:styleId="49">
    <w:name w:val="正文文本 3 Char"/>
    <w:link w:val="12"/>
    <w:qFormat/>
    <w:uiPriority w:val="99"/>
    <w:rPr>
      <w:kern w:val="2"/>
      <w:sz w:val="16"/>
      <w:szCs w:val="16"/>
    </w:rPr>
  </w:style>
  <w:style w:type="character" w:customStyle="1" w:styleId="50">
    <w:name w:val="正文文本 Char"/>
    <w:link w:val="13"/>
    <w:qFormat/>
    <w:uiPriority w:val="0"/>
    <w:rPr>
      <w:rFonts w:eastAsia="仿宋_GB2312"/>
      <w:kern w:val="2"/>
      <w:sz w:val="32"/>
      <w:szCs w:val="24"/>
    </w:rPr>
  </w:style>
  <w:style w:type="character" w:customStyle="1" w:styleId="51">
    <w:name w:val="正文文本缩进 Char"/>
    <w:link w:val="15"/>
    <w:qFormat/>
    <w:uiPriority w:val="0"/>
    <w:rPr>
      <w:rFonts w:ascii="仿宋_GB2312" w:eastAsia="仿宋_GB2312"/>
      <w:kern w:val="2"/>
      <w:sz w:val="32"/>
      <w:szCs w:val="24"/>
    </w:rPr>
  </w:style>
  <w:style w:type="character" w:customStyle="1" w:styleId="52">
    <w:name w:val="纯文本 Char"/>
    <w:link w:val="17"/>
    <w:qFormat/>
    <w:uiPriority w:val="0"/>
    <w:rPr>
      <w:rFonts w:ascii="宋体" w:hAnsi="Courier New" w:eastAsia="宋体"/>
      <w:kern w:val="2"/>
      <w:sz w:val="21"/>
      <w:lang w:val="en-US" w:eastAsia="zh-CN" w:bidi="ar-SA"/>
    </w:rPr>
  </w:style>
  <w:style w:type="character" w:customStyle="1" w:styleId="53">
    <w:name w:val="日期 Char"/>
    <w:link w:val="18"/>
    <w:qFormat/>
    <w:uiPriority w:val="0"/>
    <w:rPr>
      <w:kern w:val="2"/>
      <w:sz w:val="21"/>
      <w:szCs w:val="24"/>
    </w:rPr>
  </w:style>
  <w:style w:type="character" w:customStyle="1" w:styleId="54">
    <w:name w:val="正文文本缩进 2 Char"/>
    <w:link w:val="19"/>
    <w:qFormat/>
    <w:uiPriority w:val="0"/>
    <w:rPr>
      <w:rFonts w:ascii="仿宋_GB2312" w:eastAsia="仿宋_GB2312"/>
      <w:kern w:val="2"/>
      <w:sz w:val="32"/>
      <w:szCs w:val="24"/>
    </w:rPr>
  </w:style>
  <w:style w:type="character" w:customStyle="1" w:styleId="55">
    <w:name w:val="批注框文本 Char"/>
    <w:link w:val="20"/>
    <w:qFormat/>
    <w:uiPriority w:val="0"/>
    <w:rPr>
      <w:kern w:val="2"/>
      <w:sz w:val="18"/>
      <w:szCs w:val="18"/>
    </w:rPr>
  </w:style>
  <w:style w:type="character" w:customStyle="1" w:styleId="56">
    <w:name w:val="页脚 Char"/>
    <w:link w:val="21"/>
    <w:qFormat/>
    <w:uiPriority w:val="0"/>
    <w:rPr>
      <w:rFonts w:eastAsia="仿宋_GB2312"/>
      <w:kern w:val="2"/>
      <w:sz w:val="18"/>
      <w:szCs w:val="18"/>
    </w:rPr>
  </w:style>
  <w:style w:type="character" w:customStyle="1" w:styleId="57">
    <w:name w:val="页眉 Char"/>
    <w:link w:val="22"/>
    <w:qFormat/>
    <w:uiPriority w:val="0"/>
    <w:rPr>
      <w:rFonts w:eastAsia="仿宋_GB2312"/>
      <w:kern w:val="2"/>
      <w:sz w:val="18"/>
      <w:szCs w:val="18"/>
    </w:rPr>
  </w:style>
  <w:style w:type="character" w:customStyle="1" w:styleId="58">
    <w:name w:val="正文文本缩进 3 Char"/>
    <w:link w:val="26"/>
    <w:qFormat/>
    <w:uiPriority w:val="0"/>
    <w:rPr>
      <w:rFonts w:eastAsia="仿宋_GB2312"/>
      <w:kern w:val="2"/>
      <w:sz w:val="16"/>
      <w:szCs w:val="16"/>
    </w:rPr>
  </w:style>
  <w:style w:type="character" w:customStyle="1" w:styleId="59">
    <w:name w:val="标题 Char"/>
    <w:link w:val="29"/>
    <w:qFormat/>
    <w:uiPriority w:val="0"/>
    <w:rPr>
      <w:rFonts w:ascii="Arial" w:hAnsi="Arial" w:eastAsia="方正小标宋简体" w:cs="Arial"/>
      <w:b/>
      <w:bCs/>
      <w:kern w:val="2"/>
      <w:sz w:val="44"/>
      <w:szCs w:val="32"/>
    </w:rPr>
  </w:style>
  <w:style w:type="character" w:customStyle="1" w:styleId="60">
    <w:name w:val="批注主题 Char"/>
    <w:link w:val="30"/>
    <w:qFormat/>
    <w:uiPriority w:val="0"/>
    <w:rPr>
      <w:rFonts w:eastAsia="仿宋_GB2312"/>
      <w:b/>
      <w:bCs/>
      <w:kern w:val="2"/>
      <w:sz w:val="32"/>
      <w:szCs w:val="24"/>
    </w:rPr>
  </w:style>
  <w:style w:type="character" w:customStyle="1" w:styleId="61">
    <w:name w:val="正文首行缩进 Char"/>
    <w:link w:val="31"/>
    <w:semiHidden/>
    <w:qFormat/>
    <w:uiPriority w:val="99"/>
  </w:style>
  <w:style w:type="paragraph" w:customStyle="1" w:styleId="62">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63">
    <w:name w:val="正文1"/>
    <w:basedOn w:val="1"/>
    <w:qFormat/>
    <w:uiPriority w:val="0"/>
    <w:pPr>
      <w:adjustRightInd w:val="0"/>
      <w:spacing w:line="360" w:lineRule="atLeast"/>
      <w:textAlignment w:val="baseline"/>
    </w:pPr>
    <w:rPr>
      <w:rFonts w:ascii="宋体"/>
      <w:sz w:val="24"/>
      <w:szCs w:val="20"/>
    </w:rPr>
  </w:style>
  <w:style w:type="paragraph" w:customStyle="1" w:styleId="64">
    <w:name w:val="正文格式"/>
    <w:basedOn w:val="1"/>
    <w:qFormat/>
    <w:uiPriority w:val="0"/>
    <w:pPr>
      <w:widowControl/>
      <w:adjustRightInd w:val="0"/>
      <w:snapToGrid w:val="0"/>
      <w:spacing w:line="400" w:lineRule="atLeast"/>
      <w:ind w:firstLine="482"/>
      <w:textAlignment w:val="baseline"/>
    </w:pPr>
    <w:rPr>
      <w:rFonts w:eastAsia="宋体"/>
      <w:kern w:val="0"/>
      <w:sz w:val="24"/>
    </w:rPr>
  </w:style>
  <w:style w:type="paragraph" w:customStyle="1" w:styleId="65">
    <w:name w:val="179"/>
    <w:basedOn w:val="1"/>
    <w:qFormat/>
    <w:uiPriority w:val="0"/>
    <w:pPr>
      <w:ind w:firstLine="420" w:firstLineChars="200"/>
      <w:textAlignment w:val="baseline"/>
    </w:pPr>
    <w:rPr>
      <w:rFonts w:ascii="Calibri" w:hAnsi="Calibri"/>
      <w:sz w:val="21"/>
      <w:szCs w:val="22"/>
    </w:rPr>
  </w:style>
  <w:style w:type="paragraph" w:styleId="66">
    <w:name w:val="List Paragraph"/>
    <w:basedOn w:val="1"/>
    <w:qFormat/>
    <w:uiPriority w:val="34"/>
    <w:pPr>
      <w:ind w:firstLine="420" w:firstLineChars="200"/>
    </w:pPr>
    <w:rPr>
      <w:rFonts w:ascii="Calibri" w:hAnsi="Calibri" w:eastAsia="宋体"/>
      <w:sz w:val="21"/>
      <w:szCs w:val="22"/>
    </w:rPr>
  </w:style>
  <w:style w:type="character" w:customStyle="1" w:styleId="67">
    <w:name w:val="font11"/>
    <w:qFormat/>
    <w:uiPriority w:val="0"/>
    <w:rPr>
      <w:rFonts w:hint="eastAsia" w:ascii="仿宋_GB2312" w:hAnsi="Tahoma" w:eastAsia="仿宋_GB2312" w:cs="仿宋_GB2312"/>
      <w:color w:val="000000"/>
      <w:sz w:val="21"/>
      <w:szCs w:val="21"/>
      <w:u w:val="none"/>
    </w:rPr>
  </w:style>
  <w:style w:type="character" w:customStyle="1" w:styleId="68">
    <w:name w:val="批注框文本 Char1"/>
    <w:qFormat/>
    <w:uiPriority w:val="99"/>
    <w:rPr>
      <w:rFonts w:ascii="Times New Roman" w:hAnsi="Times New Roman" w:eastAsia="宋体" w:cs="Times New Roman"/>
      <w:sz w:val="18"/>
      <w:szCs w:val="18"/>
    </w:rPr>
  </w:style>
  <w:style w:type="character" w:customStyle="1" w:styleId="69">
    <w:name w:val="页脚 Char1"/>
    <w:qFormat/>
    <w:uiPriority w:val="99"/>
    <w:rPr>
      <w:rFonts w:ascii="Times New Roman" w:hAnsi="Times New Roman" w:eastAsia="宋体" w:cs="Times New Roman"/>
      <w:sz w:val="18"/>
      <w:szCs w:val="18"/>
    </w:rPr>
  </w:style>
  <w:style w:type="character" w:customStyle="1" w:styleId="70">
    <w:name w:val="1111111111 Char"/>
    <w:link w:val="71"/>
    <w:qFormat/>
    <w:uiPriority w:val="0"/>
    <w:rPr>
      <w:rFonts w:ascii="宋体" w:hAnsi="宋体"/>
      <w:sz w:val="24"/>
    </w:rPr>
  </w:style>
  <w:style w:type="paragraph" w:customStyle="1" w:styleId="71">
    <w:name w:val="1111111111"/>
    <w:basedOn w:val="1"/>
    <w:link w:val="70"/>
    <w:qFormat/>
    <w:uiPriority w:val="0"/>
    <w:pPr>
      <w:spacing w:line="360" w:lineRule="auto"/>
      <w:ind w:firstLine="480"/>
    </w:pPr>
    <w:rPr>
      <w:rFonts w:ascii="宋体" w:hAnsi="宋体" w:eastAsia="宋体"/>
      <w:kern w:val="0"/>
      <w:sz w:val="24"/>
      <w:szCs w:val="20"/>
    </w:rPr>
  </w:style>
  <w:style w:type="character" w:customStyle="1" w:styleId="72">
    <w:name w:val="纯文本 Char1"/>
    <w:qFormat/>
    <w:uiPriority w:val="0"/>
    <w:rPr>
      <w:rFonts w:ascii="宋体" w:hAnsi="Courier New" w:eastAsia="宋体" w:cs="Courier New"/>
      <w:szCs w:val="21"/>
    </w:rPr>
  </w:style>
  <w:style w:type="character" w:customStyle="1" w:styleId="73">
    <w:name w:val="mh-map_new-info"/>
    <w:qFormat/>
    <w:uiPriority w:val="0"/>
  </w:style>
  <w:style w:type="character" w:customStyle="1" w:styleId="74">
    <w:name w:val="正文文本缩进 Char2"/>
    <w:qFormat/>
    <w:uiPriority w:val="99"/>
    <w:rPr>
      <w:rFonts w:ascii="Times New Roman" w:hAnsi="Times New Roman" w:eastAsia="宋体" w:cs="Times New Roman"/>
      <w:szCs w:val="24"/>
    </w:rPr>
  </w:style>
  <w:style w:type="character" w:customStyle="1" w:styleId="75">
    <w:name w:val="正文文本_"/>
    <w:link w:val="76"/>
    <w:qFormat/>
    <w:uiPriority w:val="99"/>
    <w:rPr>
      <w:rFonts w:ascii="MingLiU" w:hAnsi="MingLiU" w:eastAsia="MingLiU" w:cs="MingLiU"/>
      <w:shd w:val="clear" w:color="auto" w:fill="FFFFFF"/>
    </w:rPr>
  </w:style>
  <w:style w:type="paragraph" w:customStyle="1" w:styleId="76">
    <w:name w:val="正文文本1"/>
    <w:basedOn w:val="1"/>
    <w:link w:val="75"/>
    <w:qFormat/>
    <w:uiPriority w:val="99"/>
    <w:pPr>
      <w:widowControl/>
      <w:shd w:val="clear" w:color="auto" w:fill="FFFFFF"/>
      <w:spacing w:line="240" w:lineRule="atLeast"/>
      <w:jc w:val="left"/>
    </w:pPr>
    <w:rPr>
      <w:rFonts w:ascii="MingLiU" w:hAnsi="MingLiU" w:eastAsia="MingLiU"/>
      <w:kern w:val="0"/>
      <w:sz w:val="20"/>
      <w:szCs w:val="20"/>
    </w:rPr>
  </w:style>
  <w:style w:type="character" w:customStyle="1" w:styleId="77">
    <w:name w:val="point_normal1"/>
    <w:qFormat/>
    <w:uiPriority w:val="0"/>
    <w:rPr>
      <w:rFonts w:hint="default" w:ascii="Arial" w:hAnsi="Arial" w:cs="Arial"/>
      <w:sz w:val="18"/>
      <w:szCs w:val="18"/>
    </w:rPr>
  </w:style>
  <w:style w:type="character" w:customStyle="1" w:styleId="78">
    <w:name w:val="para1"/>
    <w:qFormat/>
    <w:uiPriority w:val="0"/>
    <w:rPr>
      <w:rFonts w:hint="default" w:ascii="Arial" w:hAnsi="Arial" w:cs="Arial"/>
      <w:sz w:val="18"/>
      <w:szCs w:val="18"/>
    </w:rPr>
  </w:style>
  <w:style w:type="character" w:customStyle="1" w:styleId="79">
    <w:name w:val="mh-margin"/>
    <w:qFormat/>
    <w:uiPriority w:val="0"/>
  </w:style>
  <w:style w:type="character" w:customStyle="1" w:styleId="80">
    <w:name w:val="普通文字 Char1"/>
    <w:qFormat/>
    <w:uiPriority w:val="0"/>
    <w:rPr>
      <w:rFonts w:ascii="宋体" w:hAnsi="Courier New" w:eastAsia="宋体"/>
      <w:kern w:val="2"/>
      <w:sz w:val="21"/>
      <w:lang w:val="en-US" w:eastAsia="zh-CN" w:bidi="ar-SA"/>
    </w:rPr>
  </w:style>
  <w:style w:type="character" w:customStyle="1" w:styleId="81">
    <w:name w:val="current"/>
    <w:qFormat/>
    <w:uiPriority w:val="0"/>
    <w:rPr>
      <w:b/>
      <w:color w:val="FFFFFF"/>
      <w:bdr w:val="single" w:color="0862B8" w:sz="6" w:space="0"/>
      <w:shd w:val="clear" w:color="auto" w:fill="0862B8"/>
    </w:rPr>
  </w:style>
  <w:style w:type="character" w:customStyle="1" w:styleId="82">
    <w:name w:val="apple-converted-space"/>
    <w:qFormat/>
    <w:uiPriority w:val="0"/>
  </w:style>
  <w:style w:type="character" w:customStyle="1" w:styleId="83">
    <w:name w:val="Char Char"/>
    <w:qFormat/>
    <w:uiPriority w:val="0"/>
    <w:rPr>
      <w:rFonts w:ascii="宋体" w:hAnsi="Courier New" w:eastAsia="宋体"/>
      <w:kern w:val="2"/>
      <w:sz w:val="21"/>
      <w:lang w:val="en-US" w:eastAsia="zh-CN" w:bidi="ar-SA"/>
    </w:rPr>
  </w:style>
  <w:style w:type="character" w:customStyle="1" w:styleId="84">
    <w:name w:val="pic1"/>
    <w:qFormat/>
    <w:uiPriority w:val="0"/>
  </w:style>
  <w:style w:type="character" w:customStyle="1" w:styleId="85">
    <w:name w:val="正文文本 (2)_"/>
    <w:link w:val="86"/>
    <w:qFormat/>
    <w:uiPriority w:val="99"/>
    <w:rPr>
      <w:rFonts w:ascii="宋体" w:hAnsi="宋体" w:cs="宋体"/>
      <w:sz w:val="17"/>
      <w:szCs w:val="17"/>
      <w:shd w:val="clear" w:color="auto" w:fill="FFFFFF"/>
    </w:rPr>
  </w:style>
  <w:style w:type="paragraph" w:customStyle="1" w:styleId="86">
    <w:name w:val="正文文本 (2)"/>
    <w:basedOn w:val="1"/>
    <w:link w:val="85"/>
    <w:qFormat/>
    <w:uiPriority w:val="99"/>
    <w:pPr>
      <w:widowControl/>
      <w:shd w:val="clear" w:color="auto" w:fill="FFFFFF"/>
      <w:spacing w:line="240" w:lineRule="atLeast"/>
      <w:jc w:val="left"/>
    </w:pPr>
    <w:rPr>
      <w:rFonts w:ascii="宋体" w:hAnsi="宋体" w:eastAsia="宋体"/>
      <w:kern w:val="0"/>
      <w:sz w:val="17"/>
      <w:szCs w:val="17"/>
    </w:rPr>
  </w:style>
  <w:style w:type="character" w:customStyle="1" w:styleId="87">
    <w:name w:val="纯文本 Char Char Char"/>
    <w:qFormat/>
    <w:uiPriority w:val="99"/>
    <w:rPr>
      <w:rFonts w:ascii="宋体" w:hAnsi="Courier New"/>
      <w:kern w:val="2"/>
      <w:sz w:val="21"/>
      <w:szCs w:val="21"/>
    </w:rPr>
  </w:style>
  <w:style w:type="character" w:customStyle="1" w:styleId="88">
    <w:name w:val="search_content1"/>
    <w:qFormat/>
    <w:uiPriority w:val="0"/>
    <w:rPr>
      <w:sz w:val="26"/>
      <w:szCs w:val="26"/>
    </w:rPr>
  </w:style>
  <w:style w:type="character" w:customStyle="1" w:styleId="89">
    <w:name w:val="pic2"/>
    <w:qFormat/>
    <w:uiPriority w:val="0"/>
  </w:style>
  <w:style w:type="character" w:customStyle="1" w:styleId="90">
    <w:name w:val="Char Char3"/>
    <w:qFormat/>
    <w:uiPriority w:val="0"/>
    <w:rPr>
      <w:rFonts w:eastAsia="宋体"/>
      <w:sz w:val="21"/>
      <w:lang w:val="en-US" w:eastAsia="zh-CN" w:bidi="ar-SA"/>
    </w:rPr>
  </w:style>
  <w:style w:type="character" w:customStyle="1" w:styleId="91">
    <w:name w:val="页眉 Char1"/>
    <w:qFormat/>
    <w:uiPriority w:val="99"/>
    <w:rPr>
      <w:rFonts w:ascii="Times New Roman" w:hAnsi="Times New Roman" w:eastAsia="宋体" w:cs="Times New Roman"/>
      <w:sz w:val="18"/>
      <w:szCs w:val="18"/>
    </w:rPr>
  </w:style>
  <w:style w:type="character" w:customStyle="1" w:styleId="92">
    <w:name w:val="disabled2"/>
    <w:qFormat/>
    <w:uiPriority w:val="0"/>
    <w:rPr>
      <w:color w:val="BABABA"/>
      <w:bdr w:val="single" w:color="BABABA" w:sz="6" w:space="0"/>
    </w:rPr>
  </w:style>
  <w:style w:type="character" w:customStyle="1" w:styleId="93">
    <w:name w:val="方案正文 Char"/>
    <w:link w:val="94"/>
    <w:qFormat/>
    <w:uiPriority w:val="0"/>
    <w:rPr>
      <w:bCs/>
      <w:sz w:val="24"/>
      <w:szCs w:val="24"/>
    </w:rPr>
  </w:style>
  <w:style w:type="paragraph" w:customStyle="1" w:styleId="94">
    <w:name w:val="方案正文"/>
    <w:basedOn w:val="1"/>
    <w:link w:val="93"/>
    <w:qFormat/>
    <w:uiPriority w:val="0"/>
    <w:pPr>
      <w:spacing w:line="360" w:lineRule="auto"/>
      <w:ind w:firstLine="480" w:firstLineChars="200"/>
    </w:pPr>
    <w:rPr>
      <w:rFonts w:eastAsia="宋体"/>
      <w:bCs/>
      <w:kern w:val="0"/>
      <w:sz w:val="24"/>
    </w:rPr>
  </w:style>
  <w:style w:type="paragraph" w:customStyle="1" w:styleId="95">
    <w:name w:val="xl34"/>
    <w:basedOn w:val="1"/>
    <w:qFormat/>
    <w:uiPriority w:val="0"/>
    <w:pPr>
      <w:widowControl/>
      <w:spacing w:before="100" w:beforeAutospacing="1" w:after="100" w:afterAutospacing="1"/>
      <w:jc w:val="center"/>
      <w:textAlignment w:val="center"/>
    </w:pPr>
    <w:rPr>
      <w:rFonts w:ascii="Arial Unicode MS" w:hAnsi="Arial Unicode MS" w:eastAsia="Arial Unicode MS" w:cs="Arial Unicode MS"/>
      <w:kern w:val="0"/>
      <w:sz w:val="20"/>
      <w:szCs w:val="20"/>
    </w:rPr>
  </w:style>
  <w:style w:type="paragraph" w:customStyle="1" w:styleId="96">
    <w:name w:val="xl59"/>
    <w:basedOn w:val="1"/>
    <w:qFormat/>
    <w:uiPriority w:val="0"/>
    <w:pPr>
      <w:widowControl/>
      <w:spacing w:before="100" w:beforeAutospacing="1" w:after="100" w:afterAutospacing="1"/>
      <w:jc w:val="center"/>
    </w:pPr>
    <w:rPr>
      <w:rFonts w:ascii="Arial Unicode MS" w:hAnsi="Arial Unicode MS" w:eastAsia="Arial Unicode MS" w:cs="Arial Unicode MS"/>
      <w:b/>
      <w:bCs/>
      <w:kern w:val="0"/>
      <w:sz w:val="22"/>
      <w:szCs w:val="22"/>
    </w:rPr>
  </w:style>
  <w:style w:type="paragraph" w:customStyle="1" w:styleId="97">
    <w:name w:val="xl47"/>
    <w:basedOn w:val="1"/>
    <w:qFormat/>
    <w:uiPriority w:val="0"/>
    <w:pPr>
      <w:widowControl/>
      <w:spacing w:before="100" w:beforeAutospacing="1" w:after="100" w:afterAutospacing="1"/>
      <w:jc w:val="left"/>
      <w:textAlignment w:val="center"/>
    </w:pPr>
    <w:rPr>
      <w:rFonts w:eastAsia="Arial Unicode MS"/>
      <w:kern w:val="0"/>
      <w:sz w:val="20"/>
      <w:szCs w:val="20"/>
    </w:rPr>
  </w:style>
  <w:style w:type="paragraph" w:customStyle="1" w:styleId="98">
    <w:name w:val="xl69"/>
    <w:basedOn w:val="1"/>
    <w:qFormat/>
    <w:uiPriority w:val="0"/>
    <w:pPr>
      <w:widowControl/>
      <w:spacing w:before="100" w:beforeAutospacing="1" w:after="100" w:afterAutospacing="1"/>
      <w:jc w:val="left"/>
      <w:textAlignment w:val="center"/>
    </w:pPr>
    <w:rPr>
      <w:rFonts w:eastAsia="Arial Unicode MS"/>
      <w:kern w:val="0"/>
      <w:sz w:val="20"/>
      <w:szCs w:val="20"/>
    </w:rPr>
  </w:style>
  <w:style w:type="paragraph" w:customStyle="1" w:styleId="99">
    <w:name w:val="List Paragraph1"/>
    <w:basedOn w:val="1"/>
    <w:qFormat/>
    <w:uiPriority w:val="0"/>
    <w:pPr>
      <w:widowControl/>
      <w:ind w:firstLine="420" w:firstLineChars="200"/>
      <w:jc w:val="left"/>
    </w:pPr>
    <w:rPr>
      <w:rFonts w:ascii="宋体" w:hAnsi="宋体" w:eastAsia="宋体" w:cs="宋体"/>
      <w:kern w:val="0"/>
      <w:sz w:val="24"/>
    </w:rPr>
  </w:style>
  <w:style w:type="paragraph" w:customStyle="1" w:styleId="100">
    <w:name w:val="xl64"/>
    <w:basedOn w:val="1"/>
    <w:qFormat/>
    <w:uiPriority w:val="0"/>
    <w:pPr>
      <w:widowControl/>
      <w:spacing w:before="100" w:beforeAutospacing="1" w:after="100" w:afterAutospacing="1"/>
      <w:jc w:val="left"/>
    </w:pPr>
    <w:rPr>
      <w:rFonts w:eastAsia="Arial Unicode MS"/>
      <w:kern w:val="0"/>
      <w:sz w:val="20"/>
      <w:szCs w:val="20"/>
    </w:rPr>
  </w:style>
  <w:style w:type="paragraph" w:customStyle="1" w:styleId="101">
    <w:name w:val="xl67"/>
    <w:basedOn w:val="1"/>
    <w:qFormat/>
    <w:uiPriority w:val="0"/>
    <w:pPr>
      <w:widowControl/>
      <w:spacing w:before="100" w:beforeAutospacing="1" w:after="100" w:afterAutospacing="1"/>
      <w:jc w:val="center"/>
      <w:textAlignment w:val="center"/>
    </w:pPr>
    <w:rPr>
      <w:rFonts w:ascii="Arial Unicode MS" w:hAnsi="Arial Unicode MS" w:eastAsia="Arial Unicode MS" w:cs="Arial Unicode MS"/>
      <w:color w:val="000000"/>
      <w:kern w:val="0"/>
      <w:sz w:val="21"/>
      <w:szCs w:val="21"/>
    </w:rPr>
  </w:style>
  <w:style w:type="paragraph" w:customStyle="1" w:styleId="102">
    <w:name w:val="文本正文"/>
    <w:basedOn w:val="1"/>
    <w:qFormat/>
    <w:uiPriority w:val="0"/>
    <w:pPr>
      <w:shd w:val="clear" w:color="auto" w:fill="FFFFFF"/>
      <w:spacing w:line="360" w:lineRule="auto"/>
      <w:ind w:firstLine="200" w:firstLineChars="200"/>
      <w:jc w:val="left"/>
    </w:pPr>
    <w:rPr>
      <w:rFonts w:eastAsia="宋体"/>
      <w:sz w:val="24"/>
    </w:rPr>
  </w:style>
  <w:style w:type="paragraph" w:customStyle="1" w:styleId="103">
    <w:name w:val="Char"/>
    <w:basedOn w:val="1"/>
    <w:qFormat/>
    <w:uiPriority w:val="0"/>
    <w:pPr>
      <w:adjustRightInd w:val="0"/>
      <w:spacing w:line="360" w:lineRule="auto"/>
    </w:pPr>
    <w:rPr>
      <w:rFonts w:eastAsia="宋体"/>
      <w:sz w:val="21"/>
      <w:szCs w:val="21"/>
    </w:rPr>
  </w:style>
  <w:style w:type="paragraph" w:customStyle="1" w:styleId="104">
    <w:name w:val="列出段落1"/>
    <w:basedOn w:val="1"/>
    <w:qFormat/>
    <w:uiPriority w:val="0"/>
    <w:pPr>
      <w:widowControl/>
      <w:ind w:firstLine="420" w:firstLineChars="200"/>
      <w:jc w:val="left"/>
    </w:pPr>
    <w:rPr>
      <w:rFonts w:ascii="宋体" w:hAnsi="宋体" w:eastAsia="宋体"/>
      <w:kern w:val="0"/>
      <w:sz w:val="24"/>
    </w:rPr>
  </w:style>
  <w:style w:type="paragraph" w:customStyle="1" w:styleId="105">
    <w:name w:val="xl30"/>
    <w:basedOn w:val="1"/>
    <w:qFormat/>
    <w:uiPriority w:val="0"/>
    <w:pPr>
      <w:widowControl/>
      <w:spacing w:before="100" w:beforeAutospacing="1" w:after="100" w:afterAutospacing="1"/>
      <w:jc w:val="center"/>
      <w:textAlignment w:val="center"/>
    </w:pPr>
    <w:rPr>
      <w:rFonts w:ascii="Arial Unicode MS" w:hAnsi="Arial Unicode MS" w:eastAsia="Arial Unicode MS" w:cs="Arial Unicode MS"/>
      <w:kern w:val="0"/>
      <w:sz w:val="22"/>
      <w:szCs w:val="22"/>
    </w:rPr>
  </w:style>
  <w:style w:type="paragraph" w:customStyle="1" w:styleId="106">
    <w:name w:val="表格字体"/>
    <w:basedOn w:val="1"/>
    <w:qFormat/>
    <w:uiPriority w:val="0"/>
    <w:pPr>
      <w:shd w:val="clear" w:color="auto" w:fill="FFFFFF"/>
      <w:spacing w:line="360" w:lineRule="auto"/>
      <w:jc w:val="left"/>
    </w:pPr>
    <w:rPr>
      <w:rFonts w:eastAsia="宋体"/>
      <w:sz w:val="24"/>
    </w:rPr>
  </w:style>
  <w:style w:type="paragraph" w:customStyle="1" w:styleId="107">
    <w:name w:val="xl52"/>
    <w:basedOn w:val="1"/>
    <w:qFormat/>
    <w:uiPriority w:val="0"/>
    <w:pPr>
      <w:widowControl/>
      <w:spacing w:before="100" w:beforeAutospacing="1" w:after="100" w:afterAutospacing="1"/>
      <w:jc w:val="left"/>
      <w:textAlignment w:val="center"/>
    </w:pPr>
    <w:rPr>
      <w:rFonts w:ascii="Arial Unicode MS" w:hAnsi="Arial Unicode MS" w:eastAsia="Arial Unicode MS" w:cs="Arial Unicode MS"/>
      <w:b/>
      <w:bCs/>
      <w:kern w:val="0"/>
      <w:sz w:val="22"/>
      <w:szCs w:val="22"/>
    </w:rPr>
  </w:style>
  <w:style w:type="paragraph" w:customStyle="1" w:styleId="108">
    <w:name w:val="xl36"/>
    <w:basedOn w:val="1"/>
    <w:qFormat/>
    <w:uiPriority w:val="0"/>
    <w:pPr>
      <w:widowControl/>
      <w:spacing w:before="100" w:beforeAutospacing="1" w:after="100" w:afterAutospacing="1"/>
      <w:jc w:val="left"/>
    </w:pPr>
    <w:rPr>
      <w:rFonts w:eastAsia="Arial Unicode MS"/>
      <w:kern w:val="0"/>
      <w:sz w:val="20"/>
      <w:szCs w:val="20"/>
    </w:rPr>
  </w:style>
  <w:style w:type="paragraph" w:customStyle="1" w:styleId="109">
    <w:name w:val="xl57"/>
    <w:basedOn w:val="1"/>
    <w:qFormat/>
    <w:uiPriority w:val="0"/>
    <w:pPr>
      <w:widowControl/>
      <w:spacing w:before="100" w:beforeAutospacing="1" w:after="100" w:afterAutospacing="1"/>
      <w:jc w:val="center"/>
    </w:pPr>
    <w:rPr>
      <w:rFonts w:ascii="Arial Unicode MS" w:hAnsi="Arial Unicode MS" w:eastAsia="Arial Unicode MS" w:cs="Arial Unicode MS"/>
      <w:kern w:val="0"/>
      <w:sz w:val="24"/>
    </w:rPr>
  </w:style>
  <w:style w:type="paragraph" w:customStyle="1" w:styleId="110">
    <w:name w:val="xl66"/>
    <w:basedOn w:val="1"/>
    <w:qFormat/>
    <w:uiPriority w:val="0"/>
    <w:pPr>
      <w:widowControl/>
      <w:spacing w:before="100" w:beforeAutospacing="1" w:after="100" w:afterAutospacing="1"/>
      <w:jc w:val="left"/>
      <w:textAlignment w:val="center"/>
    </w:pPr>
    <w:rPr>
      <w:rFonts w:ascii="Arial Unicode MS" w:hAnsi="Arial Unicode MS" w:eastAsia="Arial Unicode MS" w:cs="Arial Unicode MS"/>
      <w:kern w:val="0"/>
      <w:sz w:val="20"/>
      <w:szCs w:val="20"/>
    </w:rPr>
  </w:style>
  <w:style w:type="paragraph" w:customStyle="1" w:styleId="111">
    <w:name w:val="xl28"/>
    <w:basedOn w:val="1"/>
    <w:qFormat/>
    <w:uiPriority w:val="0"/>
    <w:pPr>
      <w:widowControl/>
      <w:spacing w:before="100" w:beforeAutospacing="1" w:after="100" w:afterAutospacing="1"/>
      <w:jc w:val="center"/>
    </w:pPr>
    <w:rPr>
      <w:rFonts w:ascii="Arial Unicode MS" w:hAnsi="Arial Unicode MS" w:eastAsia="Arial Unicode MS" w:cs="Arial Unicode MS"/>
      <w:kern w:val="0"/>
      <w:sz w:val="22"/>
      <w:szCs w:val="22"/>
    </w:rPr>
  </w:style>
  <w:style w:type="paragraph" w:customStyle="1" w:styleId="112">
    <w:name w:val="xl38"/>
    <w:basedOn w:val="1"/>
    <w:qFormat/>
    <w:uiPriority w:val="0"/>
    <w:pPr>
      <w:widowControl/>
      <w:spacing w:before="100" w:beforeAutospacing="1" w:after="100" w:afterAutospacing="1"/>
      <w:jc w:val="center"/>
      <w:textAlignment w:val="center"/>
    </w:pPr>
    <w:rPr>
      <w:rFonts w:eastAsia="Arial Unicode MS"/>
      <w:kern w:val="0"/>
      <w:sz w:val="22"/>
      <w:szCs w:val="22"/>
    </w:rPr>
  </w:style>
  <w:style w:type="paragraph" w:customStyle="1" w:styleId="113">
    <w:name w:val="xl60"/>
    <w:basedOn w:val="1"/>
    <w:qFormat/>
    <w:uiPriority w:val="0"/>
    <w:pPr>
      <w:widowControl/>
      <w:spacing w:before="100" w:beforeAutospacing="1" w:after="100" w:afterAutospacing="1"/>
      <w:jc w:val="center"/>
      <w:textAlignment w:val="center"/>
    </w:pPr>
    <w:rPr>
      <w:rFonts w:ascii="Arial Unicode MS" w:hAnsi="Arial Unicode MS" w:eastAsia="Arial Unicode MS" w:cs="Arial Unicode MS"/>
      <w:kern w:val="0"/>
      <w:sz w:val="20"/>
      <w:szCs w:val="20"/>
    </w:rPr>
  </w:style>
  <w:style w:type="paragraph" w:customStyle="1" w:styleId="114">
    <w:name w:val="xl29"/>
    <w:basedOn w:val="1"/>
    <w:qFormat/>
    <w:uiPriority w:val="0"/>
    <w:pPr>
      <w:widowControl/>
      <w:spacing w:before="100" w:beforeAutospacing="1" w:after="100" w:afterAutospacing="1"/>
      <w:jc w:val="center"/>
    </w:pPr>
    <w:rPr>
      <w:rFonts w:ascii="Arial Unicode MS" w:hAnsi="Arial Unicode MS" w:eastAsia="Arial Unicode MS" w:cs="Arial Unicode MS"/>
      <w:kern w:val="0"/>
      <w:sz w:val="20"/>
      <w:szCs w:val="20"/>
    </w:rPr>
  </w:style>
  <w:style w:type="paragraph" w:customStyle="1" w:styleId="115">
    <w:name w:val="xl46"/>
    <w:basedOn w:val="1"/>
    <w:qFormat/>
    <w:uiPriority w:val="0"/>
    <w:pPr>
      <w:widowControl/>
      <w:spacing w:before="100" w:beforeAutospacing="1" w:after="100" w:afterAutospacing="1"/>
      <w:jc w:val="left"/>
      <w:textAlignment w:val="center"/>
    </w:pPr>
    <w:rPr>
      <w:rFonts w:ascii="Arial Unicode MS" w:hAnsi="Arial Unicode MS" w:eastAsia="Arial Unicode MS" w:cs="Arial Unicode MS"/>
      <w:kern w:val="0"/>
      <w:sz w:val="20"/>
      <w:szCs w:val="20"/>
    </w:rPr>
  </w:style>
  <w:style w:type="paragraph" w:customStyle="1" w:styleId="116">
    <w:name w:val="reader-word-layer reader-word-s1-13"/>
    <w:basedOn w:val="1"/>
    <w:qFormat/>
    <w:uiPriority w:val="0"/>
    <w:pPr>
      <w:widowControl/>
      <w:spacing w:before="100" w:beforeAutospacing="1" w:after="100" w:afterAutospacing="1"/>
      <w:jc w:val="left"/>
    </w:pPr>
    <w:rPr>
      <w:rFonts w:ascii="宋体" w:hAnsi="宋体" w:eastAsia="宋体" w:cs="宋体"/>
      <w:kern w:val="0"/>
      <w:sz w:val="24"/>
    </w:rPr>
  </w:style>
  <w:style w:type="paragraph" w:customStyle="1" w:styleId="117">
    <w:name w:val="_Style 6"/>
    <w:basedOn w:val="1"/>
    <w:qFormat/>
    <w:uiPriority w:val="0"/>
    <w:pPr>
      <w:widowControl/>
      <w:spacing w:after="160" w:line="240" w:lineRule="exact"/>
      <w:jc w:val="left"/>
    </w:pPr>
    <w:rPr>
      <w:rFonts w:eastAsia="宋体"/>
      <w:sz w:val="21"/>
    </w:rPr>
  </w:style>
  <w:style w:type="paragraph" w:customStyle="1" w:styleId="118">
    <w:name w:val="Char Char25 Char Char Char Char Char Char Char Char Char"/>
    <w:basedOn w:val="1"/>
    <w:qFormat/>
    <w:uiPriority w:val="0"/>
    <w:pPr>
      <w:adjustRightInd w:val="0"/>
      <w:spacing w:line="360" w:lineRule="auto"/>
    </w:pPr>
    <w:rPr>
      <w:rFonts w:eastAsia="宋体"/>
      <w:sz w:val="21"/>
      <w:szCs w:val="20"/>
    </w:rPr>
  </w:style>
  <w:style w:type="paragraph" w:customStyle="1" w:styleId="119">
    <w:name w:val="Char1 Char Char Char Char Char Char"/>
    <w:basedOn w:val="1"/>
    <w:qFormat/>
    <w:uiPriority w:val="0"/>
    <w:rPr>
      <w:rFonts w:ascii="Tahoma" w:hAnsi="Tahoma" w:eastAsia="宋体"/>
      <w:sz w:val="24"/>
      <w:szCs w:val="20"/>
    </w:rPr>
  </w:style>
  <w:style w:type="paragraph" w:customStyle="1" w:styleId="120">
    <w:name w:val="xl43"/>
    <w:basedOn w:val="1"/>
    <w:qFormat/>
    <w:uiPriority w:val="0"/>
    <w:pPr>
      <w:widowControl/>
      <w:spacing w:before="100" w:beforeAutospacing="1" w:after="100" w:afterAutospacing="1"/>
      <w:jc w:val="left"/>
    </w:pPr>
    <w:rPr>
      <w:rFonts w:ascii="Arial Unicode MS" w:hAnsi="Arial Unicode MS" w:eastAsia="Arial Unicode MS" w:cs="Arial Unicode MS"/>
      <w:kern w:val="0"/>
      <w:sz w:val="20"/>
      <w:szCs w:val="20"/>
    </w:rPr>
  </w:style>
  <w:style w:type="paragraph" w:customStyle="1" w:styleId="121">
    <w:name w:val="首页项目标题"/>
    <w:basedOn w:val="1"/>
    <w:qFormat/>
    <w:uiPriority w:val="0"/>
    <w:pPr>
      <w:autoSpaceDE w:val="0"/>
      <w:autoSpaceDN w:val="0"/>
      <w:adjustRightInd w:val="0"/>
      <w:spacing w:line="360" w:lineRule="auto"/>
      <w:jc w:val="center"/>
    </w:pPr>
    <w:rPr>
      <w:rFonts w:hint="eastAsia" w:ascii="Calibri" w:hAnsi="Calibri" w:eastAsia="黑体"/>
      <w:b/>
      <w:kern w:val="0"/>
      <w:sz w:val="52"/>
      <w:szCs w:val="20"/>
      <w:lang w:val="zh-CN"/>
    </w:rPr>
  </w:style>
  <w:style w:type="paragraph" w:customStyle="1" w:styleId="122">
    <w:name w:val="xl31"/>
    <w:basedOn w:val="1"/>
    <w:qFormat/>
    <w:uiPriority w:val="0"/>
    <w:pPr>
      <w:widowControl/>
      <w:spacing w:before="100" w:beforeAutospacing="1" w:after="100" w:afterAutospacing="1"/>
      <w:jc w:val="left"/>
    </w:pPr>
    <w:rPr>
      <w:rFonts w:eastAsia="Arial Unicode MS"/>
      <w:kern w:val="0"/>
      <w:sz w:val="22"/>
      <w:szCs w:val="22"/>
    </w:rPr>
  </w:style>
  <w:style w:type="paragraph" w:customStyle="1" w:styleId="123">
    <w:name w:val="xl50"/>
    <w:basedOn w:val="1"/>
    <w:qFormat/>
    <w:uiPriority w:val="0"/>
    <w:pPr>
      <w:widowControl/>
      <w:spacing w:before="100" w:beforeAutospacing="1" w:after="100" w:afterAutospacing="1"/>
      <w:jc w:val="center"/>
    </w:pPr>
    <w:rPr>
      <w:rFonts w:ascii="Arial Unicode MS" w:hAnsi="Arial Unicode MS" w:eastAsia="Arial Unicode MS" w:cs="Arial Unicode MS"/>
      <w:kern w:val="0"/>
      <w:sz w:val="20"/>
      <w:szCs w:val="20"/>
    </w:rPr>
  </w:style>
  <w:style w:type="paragraph" w:customStyle="1" w:styleId="124">
    <w:name w:val="xl56"/>
    <w:basedOn w:val="1"/>
    <w:qFormat/>
    <w:uiPriority w:val="0"/>
    <w:pPr>
      <w:widowControl/>
      <w:spacing w:before="100" w:beforeAutospacing="1" w:after="100" w:afterAutospacing="1"/>
      <w:jc w:val="center"/>
      <w:textAlignment w:val="center"/>
    </w:pPr>
    <w:rPr>
      <w:rFonts w:ascii="Arial Unicode MS" w:hAnsi="Arial Unicode MS" w:eastAsia="Arial Unicode MS" w:cs="Arial Unicode MS"/>
      <w:b/>
      <w:bCs/>
      <w:kern w:val="0"/>
      <w:sz w:val="24"/>
    </w:rPr>
  </w:style>
  <w:style w:type="paragraph" w:customStyle="1" w:styleId="125">
    <w:name w:val="xl68"/>
    <w:basedOn w:val="1"/>
    <w:qFormat/>
    <w:uiPriority w:val="0"/>
    <w:pPr>
      <w:widowControl/>
      <w:spacing w:before="100" w:beforeAutospacing="1" w:after="100" w:afterAutospacing="1"/>
      <w:jc w:val="left"/>
    </w:pPr>
    <w:rPr>
      <w:rFonts w:eastAsia="Arial Unicode MS"/>
      <w:kern w:val="0"/>
      <w:sz w:val="22"/>
      <w:szCs w:val="22"/>
    </w:rPr>
  </w:style>
  <w:style w:type="paragraph" w:customStyle="1" w:styleId="126">
    <w:name w:val="xl53"/>
    <w:basedOn w:val="1"/>
    <w:qFormat/>
    <w:uiPriority w:val="0"/>
    <w:pPr>
      <w:widowControl/>
      <w:spacing w:before="100" w:beforeAutospacing="1" w:after="100" w:afterAutospacing="1"/>
      <w:textAlignment w:val="top"/>
    </w:pPr>
    <w:rPr>
      <w:rFonts w:ascii="Arial Unicode MS" w:hAnsi="Arial Unicode MS" w:eastAsia="Arial Unicode MS" w:cs="Arial Unicode MS"/>
      <w:color w:val="000000"/>
      <w:kern w:val="0"/>
      <w:sz w:val="21"/>
      <w:szCs w:val="21"/>
    </w:rPr>
  </w:style>
  <w:style w:type="paragraph" w:customStyle="1" w:styleId="127">
    <w:name w:val="xl61"/>
    <w:basedOn w:val="1"/>
    <w:qFormat/>
    <w:uiPriority w:val="0"/>
    <w:pPr>
      <w:widowControl/>
      <w:spacing w:before="100" w:beforeAutospacing="1" w:after="100" w:afterAutospacing="1"/>
      <w:jc w:val="left"/>
      <w:textAlignment w:val="center"/>
    </w:pPr>
    <w:rPr>
      <w:rFonts w:ascii="Arial Unicode MS" w:hAnsi="Arial Unicode MS" w:eastAsia="Arial Unicode MS" w:cs="Arial Unicode MS"/>
      <w:kern w:val="0"/>
      <w:sz w:val="20"/>
      <w:szCs w:val="20"/>
    </w:rPr>
  </w:style>
  <w:style w:type="paragraph" w:customStyle="1" w:styleId="128">
    <w:name w:val="正文文本2"/>
    <w:basedOn w:val="1"/>
    <w:qFormat/>
    <w:uiPriority w:val="99"/>
    <w:pPr>
      <w:widowControl/>
      <w:shd w:val="clear" w:color="auto" w:fill="FFFFFF"/>
      <w:spacing w:before="360" w:after="360" w:line="240" w:lineRule="atLeast"/>
      <w:jc w:val="left"/>
    </w:pPr>
    <w:rPr>
      <w:rFonts w:ascii="宋体" w:hAnsi="宋体" w:eastAsia="宋体" w:cs="宋体"/>
      <w:color w:val="000000"/>
      <w:kern w:val="0"/>
      <w:sz w:val="20"/>
      <w:szCs w:val="20"/>
      <w:lang w:val="zh-CN"/>
    </w:rPr>
  </w:style>
  <w:style w:type="paragraph" w:customStyle="1" w:styleId="129">
    <w:name w:val="xl62"/>
    <w:basedOn w:val="1"/>
    <w:qFormat/>
    <w:uiPriority w:val="0"/>
    <w:pPr>
      <w:widowControl/>
      <w:spacing w:before="100" w:beforeAutospacing="1" w:after="100" w:afterAutospacing="1"/>
      <w:jc w:val="left"/>
      <w:textAlignment w:val="center"/>
    </w:pPr>
    <w:rPr>
      <w:rFonts w:ascii="Arial Unicode MS" w:hAnsi="Arial Unicode MS" w:eastAsia="Arial Unicode MS" w:cs="Arial Unicode MS"/>
      <w:kern w:val="0"/>
      <w:sz w:val="20"/>
      <w:szCs w:val="20"/>
    </w:rPr>
  </w:style>
  <w:style w:type="paragraph" w:customStyle="1" w:styleId="130">
    <w:name w:val="font6"/>
    <w:basedOn w:val="1"/>
    <w:qFormat/>
    <w:uiPriority w:val="0"/>
    <w:pPr>
      <w:widowControl/>
      <w:spacing w:before="100" w:beforeAutospacing="1" w:after="100" w:afterAutospacing="1"/>
      <w:jc w:val="left"/>
    </w:pPr>
    <w:rPr>
      <w:rFonts w:hint="eastAsia" w:ascii="宋体" w:hAnsi="宋体" w:eastAsia="宋体" w:cs="Arial Unicode MS"/>
      <w:kern w:val="0"/>
      <w:sz w:val="18"/>
      <w:szCs w:val="18"/>
    </w:rPr>
  </w:style>
  <w:style w:type="paragraph" w:customStyle="1" w:styleId="131">
    <w:name w:val="xl55"/>
    <w:basedOn w:val="1"/>
    <w:qFormat/>
    <w:uiPriority w:val="0"/>
    <w:pPr>
      <w:widowControl/>
      <w:spacing w:before="100" w:beforeAutospacing="1" w:after="100" w:afterAutospacing="1"/>
      <w:jc w:val="center"/>
      <w:textAlignment w:val="top"/>
    </w:pPr>
    <w:rPr>
      <w:rFonts w:eastAsia="Arial Unicode MS"/>
      <w:color w:val="000000"/>
      <w:kern w:val="0"/>
      <w:sz w:val="21"/>
      <w:szCs w:val="21"/>
    </w:rPr>
  </w:style>
  <w:style w:type="paragraph" w:customStyle="1" w:styleId="132">
    <w:name w:val="xl51"/>
    <w:basedOn w:val="1"/>
    <w:qFormat/>
    <w:uiPriority w:val="0"/>
    <w:pPr>
      <w:widowControl/>
      <w:spacing w:before="100" w:beforeAutospacing="1" w:after="100" w:afterAutospacing="1"/>
      <w:jc w:val="center"/>
      <w:textAlignment w:val="center"/>
    </w:pPr>
    <w:rPr>
      <w:rFonts w:eastAsia="Arial Unicode MS"/>
      <w:b/>
      <w:bCs/>
      <w:kern w:val="0"/>
      <w:sz w:val="24"/>
    </w:rPr>
  </w:style>
  <w:style w:type="paragraph" w:customStyle="1" w:styleId="133">
    <w:name w:val="Char11"/>
    <w:basedOn w:val="1"/>
    <w:qFormat/>
    <w:uiPriority w:val="0"/>
    <w:rPr>
      <w:rFonts w:ascii="Tahoma" w:hAnsi="Tahoma" w:eastAsia="宋体"/>
      <w:sz w:val="24"/>
      <w:szCs w:val="20"/>
    </w:rPr>
  </w:style>
  <w:style w:type="paragraph" w:customStyle="1" w:styleId="134">
    <w:name w:val="_Style 1"/>
    <w:basedOn w:val="1"/>
    <w:qFormat/>
    <w:uiPriority w:val="0"/>
    <w:pPr>
      <w:widowControl/>
      <w:spacing w:after="160" w:line="240" w:lineRule="exact"/>
      <w:jc w:val="left"/>
    </w:pPr>
    <w:rPr>
      <w:rFonts w:eastAsia="宋体"/>
      <w:sz w:val="21"/>
    </w:rPr>
  </w:style>
  <w:style w:type="paragraph" w:customStyle="1" w:styleId="135">
    <w:name w:val="xl48"/>
    <w:basedOn w:val="1"/>
    <w:qFormat/>
    <w:uiPriority w:val="0"/>
    <w:pPr>
      <w:widowControl/>
      <w:spacing w:before="100" w:beforeAutospacing="1" w:after="100" w:afterAutospacing="1"/>
      <w:jc w:val="center"/>
      <w:textAlignment w:val="center"/>
    </w:pPr>
    <w:rPr>
      <w:rFonts w:eastAsia="Arial Unicode MS"/>
      <w:kern w:val="0"/>
      <w:sz w:val="20"/>
      <w:szCs w:val="20"/>
    </w:rPr>
  </w:style>
  <w:style w:type="paragraph" w:customStyle="1" w:styleId="136">
    <w:name w:val="Char Char25 Char"/>
    <w:basedOn w:val="1"/>
    <w:qFormat/>
    <w:uiPriority w:val="0"/>
    <w:pPr>
      <w:adjustRightInd w:val="0"/>
      <w:spacing w:line="360" w:lineRule="auto"/>
    </w:pPr>
    <w:rPr>
      <w:rFonts w:eastAsia="宋体"/>
      <w:sz w:val="21"/>
      <w:szCs w:val="20"/>
    </w:rPr>
  </w:style>
  <w:style w:type="paragraph" w:customStyle="1" w:styleId="137">
    <w:name w:val="reader-word-layer reader-word-s1-14"/>
    <w:basedOn w:val="1"/>
    <w:qFormat/>
    <w:uiPriority w:val="0"/>
    <w:pPr>
      <w:widowControl/>
      <w:spacing w:before="100" w:beforeAutospacing="1" w:after="100" w:afterAutospacing="1"/>
      <w:jc w:val="left"/>
    </w:pPr>
    <w:rPr>
      <w:rFonts w:ascii="宋体" w:hAnsi="宋体" w:eastAsia="宋体" w:cs="宋体"/>
      <w:kern w:val="0"/>
      <w:sz w:val="24"/>
    </w:rPr>
  </w:style>
  <w:style w:type="paragraph" w:customStyle="1" w:styleId="138">
    <w:name w:val="xl65"/>
    <w:basedOn w:val="1"/>
    <w:qFormat/>
    <w:uiPriority w:val="0"/>
    <w:pPr>
      <w:widowControl/>
      <w:spacing w:before="100" w:beforeAutospacing="1" w:after="100" w:afterAutospacing="1"/>
      <w:jc w:val="left"/>
      <w:textAlignment w:val="center"/>
    </w:pPr>
    <w:rPr>
      <w:rFonts w:ascii="Arial Unicode MS" w:hAnsi="Arial Unicode MS" w:eastAsia="Arial Unicode MS" w:cs="Arial Unicode MS"/>
      <w:kern w:val="0"/>
      <w:sz w:val="20"/>
      <w:szCs w:val="20"/>
    </w:rPr>
  </w:style>
  <w:style w:type="paragraph" w:customStyle="1" w:styleId="139">
    <w:name w:val="font5"/>
    <w:basedOn w:val="1"/>
    <w:qFormat/>
    <w:uiPriority w:val="0"/>
    <w:pPr>
      <w:widowControl/>
      <w:spacing w:before="100" w:beforeAutospacing="1" w:after="100" w:afterAutospacing="1"/>
      <w:jc w:val="left"/>
    </w:pPr>
    <w:rPr>
      <w:rFonts w:hint="eastAsia" w:ascii="宋体" w:hAnsi="宋体" w:eastAsia="宋体" w:cs="Arial Unicode MS"/>
      <w:kern w:val="0"/>
      <w:sz w:val="22"/>
      <w:szCs w:val="22"/>
    </w:rPr>
  </w:style>
  <w:style w:type="paragraph" w:customStyle="1" w:styleId="140">
    <w:name w:val="Char Char Char Char"/>
    <w:basedOn w:val="1"/>
    <w:qFormat/>
    <w:uiPriority w:val="0"/>
    <w:pPr>
      <w:widowControl/>
      <w:spacing w:after="160" w:line="240" w:lineRule="exact"/>
      <w:jc w:val="left"/>
    </w:pPr>
    <w:rPr>
      <w:rFonts w:eastAsia="宋体"/>
      <w:sz w:val="21"/>
      <w:szCs w:val="20"/>
    </w:rPr>
  </w:style>
  <w:style w:type="paragraph" w:customStyle="1" w:styleId="141">
    <w:name w:val="xl37"/>
    <w:basedOn w:val="1"/>
    <w:qFormat/>
    <w:uiPriority w:val="0"/>
    <w:pPr>
      <w:widowControl/>
      <w:spacing w:before="100" w:beforeAutospacing="1" w:after="100" w:afterAutospacing="1"/>
      <w:jc w:val="left"/>
    </w:pPr>
    <w:rPr>
      <w:rFonts w:ascii="Arial Unicode MS" w:hAnsi="Arial Unicode MS" w:eastAsia="Arial Unicode MS" w:cs="Arial Unicode MS"/>
      <w:kern w:val="0"/>
      <w:sz w:val="22"/>
      <w:szCs w:val="22"/>
    </w:rPr>
  </w:style>
  <w:style w:type="paragraph" w:customStyle="1" w:styleId="142">
    <w:name w:val="xl35"/>
    <w:basedOn w:val="1"/>
    <w:qFormat/>
    <w:uiPriority w:val="0"/>
    <w:pPr>
      <w:widowControl/>
      <w:spacing w:before="100" w:beforeAutospacing="1" w:after="100" w:afterAutospacing="1"/>
      <w:jc w:val="center"/>
      <w:textAlignment w:val="center"/>
    </w:pPr>
    <w:rPr>
      <w:rFonts w:ascii="Arial Unicode MS" w:hAnsi="Arial Unicode MS" w:eastAsia="Arial Unicode MS" w:cs="Arial Unicode MS"/>
      <w:kern w:val="0"/>
      <w:sz w:val="20"/>
      <w:szCs w:val="20"/>
    </w:rPr>
  </w:style>
  <w:style w:type="paragraph" w:customStyle="1" w:styleId="143">
    <w:name w:val="font7"/>
    <w:basedOn w:val="1"/>
    <w:qFormat/>
    <w:uiPriority w:val="0"/>
    <w:pPr>
      <w:widowControl/>
      <w:spacing w:before="100" w:beforeAutospacing="1" w:after="100" w:afterAutospacing="1"/>
      <w:jc w:val="left"/>
    </w:pPr>
    <w:rPr>
      <w:rFonts w:eastAsia="Arial Unicode MS"/>
      <w:kern w:val="0"/>
      <w:sz w:val="22"/>
      <w:szCs w:val="22"/>
    </w:rPr>
  </w:style>
  <w:style w:type="paragraph" w:customStyle="1" w:styleId="144">
    <w:name w:val="xl26"/>
    <w:basedOn w:val="1"/>
    <w:qFormat/>
    <w:uiPriority w:val="0"/>
    <w:pPr>
      <w:widowControl/>
      <w:spacing w:before="100" w:beforeAutospacing="1" w:after="100" w:afterAutospacing="1"/>
      <w:jc w:val="left"/>
    </w:pPr>
    <w:rPr>
      <w:rFonts w:ascii="Arial Unicode MS" w:hAnsi="Arial Unicode MS" w:eastAsia="Arial Unicode MS" w:cs="Arial Unicode MS"/>
      <w:b/>
      <w:bCs/>
      <w:kern w:val="0"/>
      <w:sz w:val="22"/>
      <w:szCs w:val="22"/>
    </w:rPr>
  </w:style>
  <w:style w:type="paragraph" w:customStyle="1" w:styleId="145">
    <w:name w:val="xl45"/>
    <w:basedOn w:val="1"/>
    <w:qFormat/>
    <w:uiPriority w:val="0"/>
    <w:pPr>
      <w:widowControl/>
      <w:spacing w:before="100" w:beforeAutospacing="1" w:after="100" w:afterAutospacing="1"/>
      <w:jc w:val="center"/>
      <w:textAlignment w:val="center"/>
    </w:pPr>
    <w:rPr>
      <w:rFonts w:ascii="Arial Unicode MS" w:hAnsi="Arial Unicode MS" w:eastAsia="Arial Unicode MS" w:cs="Arial Unicode MS"/>
      <w:kern w:val="0"/>
      <w:sz w:val="24"/>
    </w:rPr>
  </w:style>
  <w:style w:type="paragraph" w:customStyle="1" w:styleId="146">
    <w:name w:val="列出段落2"/>
    <w:basedOn w:val="1"/>
    <w:qFormat/>
    <w:uiPriority w:val="0"/>
    <w:pPr>
      <w:ind w:firstLine="420" w:firstLineChars="200"/>
    </w:pPr>
    <w:rPr>
      <w:rFonts w:eastAsia="宋体"/>
      <w:sz w:val="21"/>
      <w:szCs w:val="20"/>
    </w:rPr>
  </w:style>
  <w:style w:type="paragraph" w:customStyle="1" w:styleId="147">
    <w:name w:val="Char Char1"/>
    <w:basedOn w:val="1"/>
    <w:qFormat/>
    <w:uiPriority w:val="0"/>
    <w:rPr>
      <w:rFonts w:ascii="Tahoma" w:hAnsi="Tahoma" w:eastAsia="宋体"/>
      <w:sz w:val="24"/>
      <w:szCs w:val="20"/>
    </w:rPr>
  </w:style>
  <w:style w:type="paragraph" w:customStyle="1" w:styleId="148">
    <w:name w:val="Char1 Char Char Char Char Char Char1"/>
    <w:basedOn w:val="1"/>
    <w:qFormat/>
    <w:uiPriority w:val="0"/>
    <w:rPr>
      <w:rFonts w:ascii="Tahoma" w:hAnsi="Tahoma" w:eastAsia="宋体"/>
      <w:sz w:val="24"/>
      <w:szCs w:val="20"/>
    </w:rPr>
  </w:style>
  <w:style w:type="paragraph" w:customStyle="1" w:styleId="149">
    <w:name w:val="p0"/>
    <w:basedOn w:val="1"/>
    <w:qFormat/>
    <w:uiPriority w:val="0"/>
    <w:pPr>
      <w:widowControl/>
    </w:pPr>
    <w:rPr>
      <w:rFonts w:ascii="Calibri" w:hAnsi="Calibri" w:eastAsia="宋体" w:cs="宋体"/>
      <w:kern w:val="0"/>
      <w:sz w:val="21"/>
      <w:szCs w:val="21"/>
    </w:rPr>
  </w:style>
  <w:style w:type="paragraph" w:customStyle="1" w:styleId="150">
    <w:name w:val="p17"/>
    <w:basedOn w:val="1"/>
    <w:qFormat/>
    <w:uiPriority w:val="0"/>
    <w:pPr>
      <w:widowControl/>
    </w:pPr>
    <w:rPr>
      <w:rFonts w:eastAsia="宋体"/>
      <w:kern w:val="0"/>
      <w:sz w:val="24"/>
    </w:rPr>
  </w:style>
  <w:style w:type="paragraph" w:customStyle="1" w:styleId="151">
    <w:name w:val="xl39"/>
    <w:basedOn w:val="1"/>
    <w:qFormat/>
    <w:uiPriority w:val="0"/>
    <w:pPr>
      <w:widowControl/>
      <w:spacing w:before="100" w:beforeAutospacing="1" w:after="100" w:afterAutospacing="1"/>
      <w:jc w:val="left"/>
    </w:pPr>
    <w:rPr>
      <w:rFonts w:ascii="Arial Unicode MS" w:hAnsi="Arial Unicode MS" w:eastAsia="Arial Unicode MS" w:cs="Arial Unicode MS"/>
      <w:b/>
      <w:bCs/>
      <w:kern w:val="0"/>
      <w:sz w:val="20"/>
      <w:szCs w:val="20"/>
    </w:rPr>
  </w:style>
  <w:style w:type="paragraph" w:customStyle="1" w:styleId="152">
    <w:name w:val="font8"/>
    <w:basedOn w:val="1"/>
    <w:qFormat/>
    <w:uiPriority w:val="0"/>
    <w:pPr>
      <w:widowControl/>
      <w:spacing w:before="100" w:beforeAutospacing="1" w:after="100" w:afterAutospacing="1"/>
      <w:jc w:val="left"/>
    </w:pPr>
    <w:rPr>
      <w:rFonts w:hint="eastAsia" w:ascii="宋体" w:hAnsi="宋体" w:eastAsia="宋体" w:cs="Arial Unicode MS"/>
      <w:kern w:val="0"/>
      <w:sz w:val="20"/>
      <w:szCs w:val="20"/>
    </w:rPr>
  </w:style>
  <w:style w:type="paragraph" w:customStyle="1" w:styleId="153">
    <w:name w:val="xl41"/>
    <w:basedOn w:val="1"/>
    <w:qFormat/>
    <w:uiPriority w:val="0"/>
    <w:pPr>
      <w:widowControl/>
      <w:spacing w:before="100" w:beforeAutospacing="1" w:after="100" w:afterAutospacing="1"/>
      <w:jc w:val="center"/>
      <w:textAlignment w:val="center"/>
    </w:pPr>
    <w:rPr>
      <w:rFonts w:ascii="Arial Unicode MS" w:hAnsi="Arial Unicode MS" w:eastAsia="Arial Unicode MS" w:cs="Arial Unicode MS"/>
      <w:kern w:val="0"/>
      <w:sz w:val="22"/>
      <w:szCs w:val="22"/>
    </w:rPr>
  </w:style>
  <w:style w:type="paragraph" w:customStyle="1" w:styleId="154">
    <w:name w:val="Char1"/>
    <w:basedOn w:val="1"/>
    <w:qFormat/>
    <w:uiPriority w:val="0"/>
    <w:pPr>
      <w:widowControl/>
      <w:spacing w:after="160" w:line="240" w:lineRule="exact"/>
      <w:jc w:val="left"/>
    </w:pPr>
    <w:rPr>
      <w:rFonts w:eastAsia="宋体"/>
      <w:sz w:val="21"/>
      <w:szCs w:val="20"/>
    </w:rPr>
  </w:style>
  <w:style w:type="paragraph" w:customStyle="1" w:styleId="155">
    <w:name w:val="xl49"/>
    <w:basedOn w:val="1"/>
    <w:qFormat/>
    <w:uiPriority w:val="0"/>
    <w:pPr>
      <w:widowControl/>
      <w:spacing w:before="100" w:beforeAutospacing="1" w:after="100" w:afterAutospacing="1"/>
      <w:jc w:val="left"/>
      <w:textAlignment w:val="center"/>
    </w:pPr>
    <w:rPr>
      <w:rFonts w:ascii="Arial Unicode MS" w:hAnsi="Arial Unicode MS" w:eastAsia="Arial Unicode MS" w:cs="Arial Unicode MS"/>
      <w:kern w:val="0"/>
      <w:sz w:val="20"/>
      <w:szCs w:val="20"/>
    </w:rPr>
  </w:style>
  <w:style w:type="paragraph" w:customStyle="1" w:styleId="156">
    <w:name w:val="xl27"/>
    <w:basedOn w:val="1"/>
    <w:qFormat/>
    <w:uiPriority w:val="0"/>
    <w:pPr>
      <w:widowControl/>
      <w:spacing w:before="100" w:beforeAutospacing="1" w:after="100" w:afterAutospacing="1"/>
      <w:jc w:val="center"/>
    </w:pPr>
    <w:rPr>
      <w:rFonts w:ascii="Arial Unicode MS" w:hAnsi="Arial Unicode MS" w:eastAsia="Arial Unicode MS" w:cs="Arial Unicode MS"/>
      <w:kern w:val="0"/>
      <w:sz w:val="22"/>
      <w:szCs w:val="22"/>
    </w:rPr>
  </w:style>
  <w:style w:type="paragraph" w:customStyle="1" w:styleId="157">
    <w:name w:val="修订1"/>
    <w:qFormat/>
    <w:uiPriority w:val="0"/>
    <w:rPr>
      <w:rFonts w:ascii="Times New Roman" w:hAnsi="Times New Roman" w:eastAsia="宋体" w:cs="Times New Roman"/>
      <w:kern w:val="2"/>
      <w:sz w:val="21"/>
      <w:szCs w:val="24"/>
      <w:lang w:val="en-US" w:eastAsia="zh-CN" w:bidi="ar-SA"/>
    </w:rPr>
  </w:style>
  <w:style w:type="paragraph" w:customStyle="1" w:styleId="158">
    <w:name w:val="列出段落11"/>
    <w:basedOn w:val="1"/>
    <w:qFormat/>
    <w:uiPriority w:val="0"/>
    <w:pPr>
      <w:ind w:firstLine="420" w:firstLineChars="200"/>
    </w:pPr>
    <w:rPr>
      <w:rFonts w:ascii="Calibri" w:hAnsi="Calibri" w:eastAsia="宋体"/>
      <w:sz w:val="21"/>
      <w:szCs w:val="22"/>
    </w:rPr>
  </w:style>
  <w:style w:type="paragraph" w:customStyle="1" w:styleId="159">
    <w:name w:val="xl40"/>
    <w:basedOn w:val="1"/>
    <w:qFormat/>
    <w:uiPriority w:val="0"/>
    <w:pPr>
      <w:widowControl/>
      <w:spacing w:before="100" w:beforeAutospacing="1" w:after="100" w:afterAutospacing="1"/>
      <w:jc w:val="center"/>
      <w:textAlignment w:val="center"/>
    </w:pPr>
    <w:rPr>
      <w:rFonts w:ascii="Arial Unicode MS" w:hAnsi="Arial Unicode MS" w:eastAsia="Arial Unicode MS" w:cs="Arial Unicode MS"/>
      <w:kern w:val="0"/>
      <w:sz w:val="22"/>
      <w:szCs w:val="22"/>
    </w:rPr>
  </w:style>
  <w:style w:type="paragraph" w:customStyle="1" w:styleId="160">
    <w:name w:val="xl42"/>
    <w:basedOn w:val="1"/>
    <w:qFormat/>
    <w:uiPriority w:val="0"/>
    <w:pPr>
      <w:widowControl/>
      <w:spacing w:before="100" w:beforeAutospacing="1" w:after="100" w:afterAutospacing="1"/>
      <w:jc w:val="left"/>
      <w:textAlignment w:val="center"/>
    </w:pPr>
    <w:rPr>
      <w:rFonts w:eastAsia="Arial Unicode MS"/>
      <w:kern w:val="0"/>
      <w:sz w:val="20"/>
      <w:szCs w:val="20"/>
    </w:rPr>
  </w:style>
  <w:style w:type="paragraph" w:customStyle="1" w:styleId="161">
    <w:name w:val="xl33"/>
    <w:basedOn w:val="1"/>
    <w:qFormat/>
    <w:uiPriority w:val="0"/>
    <w:pPr>
      <w:widowControl/>
      <w:spacing w:before="100" w:beforeAutospacing="1" w:after="100" w:afterAutospacing="1"/>
      <w:jc w:val="center"/>
      <w:textAlignment w:val="center"/>
    </w:pPr>
    <w:rPr>
      <w:rFonts w:eastAsia="Arial Unicode MS"/>
      <w:kern w:val="0"/>
      <w:sz w:val="20"/>
      <w:szCs w:val="20"/>
    </w:rPr>
  </w:style>
  <w:style w:type="paragraph" w:customStyle="1" w:styleId="162">
    <w:name w:val="xl58"/>
    <w:basedOn w:val="1"/>
    <w:qFormat/>
    <w:uiPriority w:val="0"/>
    <w:pPr>
      <w:widowControl/>
      <w:spacing w:before="100" w:beforeAutospacing="1" w:after="100" w:afterAutospacing="1"/>
      <w:jc w:val="left"/>
      <w:textAlignment w:val="center"/>
    </w:pPr>
    <w:rPr>
      <w:rFonts w:eastAsia="Arial Unicode MS"/>
      <w:kern w:val="0"/>
      <w:sz w:val="20"/>
      <w:szCs w:val="20"/>
    </w:rPr>
  </w:style>
  <w:style w:type="paragraph" w:customStyle="1" w:styleId="163">
    <w:name w:val="xl25"/>
    <w:basedOn w:val="1"/>
    <w:qFormat/>
    <w:uiPriority w:val="0"/>
    <w:pPr>
      <w:widowControl/>
      <w:spacing w:before="100" w:beforeAutospacing="1" w:after="100" w:afterAutospacing="1"/>
      <w:jc w:val="center"/>
      <w:textAlignment w:val="center"/>
    </w:pPr>
    <w:rPr>
      <w:rFonts w:ascii="Arial Unicode MS" w:hAnsi="Arial Unicode MS" w:eastAsia="Arial Unicode MS" w:cs="Arial Unicode MS"/>
      <w:b/>
      <w:bCs/>
      <w:kern w:val="0"/>
      <w:sz w:val="24"/>
    </w:rPr>
  </w:style>
  <w:style w:type="paragraph" w:customStyle="1" w:styleId="164">
    <w:name w:val="Char1 Char Char Char Char Char Char Char Char Char Char Char Char Char Char Char"/>
    <w:basedOn w:val="1"/>
    <w:qFormat/>
    <w:uiPriority w:val="0"/>
    <w:pPr>
      <w:widowControl/>
      <w:spacing w:after="160" w:line="240" w:lineRule="exact"/>
      <w:jc w:val="left"/>
    </w:pPr>
    <w:rPr>
      <w:rFonts w:eastAsia="宋体"/>
      <w:sz w:val="21"/>
    </w:rPr>
  </w:style>
  <w:style w:type="paragraph" w:customStyle="1" w:styleId="165">
    <w:name w:val="font9"/>
    <w:basedOn w:val="1"/>
    <w:qFormat/>
    <w:uiPriority w:val="0"/>
    <w:pPr>
      <w:widowControl/>
      <w:spacing w:before="100" w:beforeAutospacing="1" w:after="100" w:afterAutospacing="1"/>
      <w:jc w:val="left"/>
    </w:pPr>
    <w:rPr>
      <w:rFonts w:eastAsia="Arial Unicode MS"/>
      <w:kern w:val="0"/>
      <w:sz w:val="20"/>
      <w:szCs w:val="20"/>
    </w:rPr>
  </w:style>
  <w:style w:type="paragraph" w:customStyle="1" w:styleId="166">
    <w:name w:val="xl54"/>
    <w:basedOn w:val="1"/>
    <w:qFormat/>
    <w:uiPriority w:val="0"/>
    <w:pPr>
      <w:widowControl/>
      <w:spacing w:before="100" w:beforeAutospacing="1" w:after="100" w:afterAutospacing="1"/>
      <w:jc w:val="center"/>
      <w:textAlignment w:val="top"/>
    </w:pPr>
    <w:rPr>
      <w:rFonts w:ascii="Arial Unicode MS" w:hAnsi="Arial Unicode MS" w:eastAsia="Arial Unicode MS" w:cs="Arial Unicode MS"/>
      <w:color w:val="000000"/>
      <w:kern w:val="0"/>
      <w:sz w:val="21"/>
      <w:szCs w:val="21"/>
    </w:rPr>
  </w:style>
  <w:style w:type="paragraph" w:customStyle="1" w:styleId="167">
    <w:name w:val="xl44"/>
    <w:basedOn w:val="1"/>
    <w:qFormat/>
    <w:uiPriority w:val="0"/>
    <w:pPr>
      <w:widowControl/>
      <w:spacing w:before="100" w:beforeAutospacing="1" w:after="100" w:afterAutospacing="1"/>
      <w:jc w:val="center"/>
      <w:textAlignment w:val="center"/>
    </w:pPr>
    <w:rPr>
      <w:rFonts w:ascii="Arial Unicode MS" w:hAnsi="Arial Unicode MS" w:eastAsia="Arial Unicode MS" w:cs="Arial Unicode MS"/>
      <w:kern w:val="0"/>
      <w:sz w:val="20"/>
      <w:szCs w:val="20"/>
    </w:rPr>
  </w:style>
  <w:style w:type="paragraph" w:customStyle="1" w:styleId="168">
    <w:name w:val="xl32"/>
    <w:basedOn w:val="1"/>
    <w:qFormat/>
    <w:uiPriority w:val="0"/>
    <w:pPr>
      <w:widowControl/>
      <w:spacing w:before="100" w:beforeAutospacing="1" w:after="100" w:afterAutospacing="1"/>
      <w:jc w:val="left"/>
    </w:pPr>
    <w:rPr>
      <w:rFonts w:ascii="Arial Unicode MS" w:hAnsi="Arial Unicode MS" w:eastAsia="Arial Unicode MS" w:cs="Arial Unicode MS"/>
      <w:kern w:val="0"/>
      <w:sz w:val="20"/>
      <w:szCs w:val="20"/>
    </w:rPr>
  </w:style>
  <w:style w:type="paragraph" w:customStyle="1" w:styleId="169">
    <w:name w:val="font10"/>
    <w:basedOn w:val="1"/>
    <w:qFormat/>
    <w:uiPriority w:val="0"/>
    <w:pPr>
      <w:widowControl/>
      <w:spacing w:before="100" w:beforeAutospacing="1" w:after="100" w:afterAutospacing="1"/>
      <w:jc w:val="left"/>
    </w:pPr>
    <w:rPr>
      <w:rFonts w:eastAsia="Arial Unicode MS"/>
      <w:color w:val="000000"/>
      <w:kern w:val="0"/>
      <w:sz w:val="21"/>
      <w:szCs w:val="21"/>
    </w:rPr>
  </w:style>
  <w:style w:type="paragraph" w:customStyle="1" w:styleId="170">
    <w:name w:val="xl63"/>
    <w:basedOn w:val="1"/>
    <w:qFormat/>
    <w:uiPriority w:val="0"/>
    <w:pPr>
      <w:widowControl/>
      <w:spacing w:before="100" w:beforeAutospacing="1" w:after="100" w:afterAutospacing="1"/>
      <w:textAlignment w:val="top"/>
    </w:pPr>
    <w:rPr>
      <w:rFonts w:ascii="Arial Unicode MS" w:hAnsi="Arial Unicode MS" w:eastAsia="Arial Unicode MS" w:cs="Arial Unicode MS"/>
      <w:b/>
      <w:bCs/>
      <w:color w:val="000000"/>
      <w:kern w:val="0"/>
      <w:sz w:val="21"/>
      <w:szCs w:val="21"/>
    </w:rPr>
  </w:style>
  <w:style w:type="paragraph" w:customStyle="1" w:styleId="171">
    <w:name w:val="正文：首行缩进2格"/>
    <w:basedOn w:val="1"/>
    <w:link w:val="172"/>
    <w:qFormat/>
    <w:uiPriority w:val="0"/>
    <w:pPr>
      <w:spacing w:line="300" w:lineRule="auto"/>
      <w:ind w:firstLine="488"/>
    </w:pPr>
    <w:rPr>
      <w:rFonts w:ascii="Tahoma" w:hAnsi="Tahoma" w:cs="Arial"/>
      <w:sz w:val="28"/>
      <w:lang w:bidi="he-IL"/>
    </w:rPr>
  </w:style>
  <w:style w:type="character" w:customStyle="1" w:styleId="172">
    <w:name w:val="正文：首行缩进2格 Char"/>
    <w:link w:val="171"/>
    <w:qFormat/>
    <w:uiPriority w:val="0"/>
    <w:rPr>
      <w:rFonts w:ascii="Tahoma" w:hAnsi="Tahoma" w:eastAsia="仿宋_GB2312" w:cs="Arial"/>
      <w:kern w:val="2"/>
      <w:sz w:val="28"/>
      <w:szCs w:val="24"/>
      <w:lang w:bidi="he-IL"/>
    </w:rPr>
  </w:style>
  <w:style w:type="paragraph" w:customStyle="1" w:styleId="173">
    <w:name w:val="Char Char Char Char1"/>
    <w:basedOn w:val="1"/>
    <w:qFormat/>
    <w:uiPriority w:val="0"/>
    <w:rPr>
      <w:rFonts w:ascii="Tahoma" w:hAnsi="Tahoma" w:eastAsia="宋体"/>
      <w:sz w:val="24"/>
      <w:szCs w:val="20"/>
    </w:rPr>
  </w:style>
  <w:style w:type="character" w:customStyle="1" w:styleId="174">
    <w:name w:val="15"/>
    <w:qFormat/>
    <w:uiPriority w:val="0"/>
    <w:rPr>
      <w:rFonts w:hint="default" w:ascii="Times New Roman" w:hAnsi="Times New Roman" w:cs="Times New Roman"/>
      <w:color w:val="0563C1"/>
      <w:u w:val="single"/>
    </w:rPr>
  </w:style>
  <w:style w:type="paragraph" w:customStyle="1" w:styleId="175">
    <w:name w:val="6'"/>
    <w:basedOn w:val="1"/>
    <w:qFormat/>
    <w:uiPriority w:val="0"/>
    <w:pPr>
      <w:autoSpaceDE w:val="0"/>
      <w:autoSpaceDN w:val="0"/>
      <w:adjustRightInd w:val="0"/>
      <w:snapToGrid w:val="0"/>
      <w:spacing w:line="320" w:lineRule="exact"/>
      <w:jc w:val="center"/>
      <w:textAlignment w:val="baseline"/>
    </w:pPr>
    <w:rPr>
      <w:spacing w:val="20"/>
      <w:kern w:val="28"/>
      <w:szCs w:val="20"/>
    </w:rPr>
  </w:style>
  <w:style w:type="paragraph" w:customStyle="1" w:styleId="176">
    <w:name w:val="样式 样式 左侧:  2 字符 + 左侧:  0.85 厘米 首行缩进:  2 字符1"/>
    <w:basedOn w:val="1"/>
    <w:qFormat/>
    <w:uiPriority w:val="0"/>
    <w:pPr>
      <w:ind w:left="482" w:firstLine="200" w:firstLineChars="200"/>
    </w:pPr>
    <w:rPr>
      <w:rFonts w:cs="宋体"/>
    </w:rPr>
  </w:style>
  <w:style w:type="paragraph" w:customStyle="1" w:styleId="177">
    <w:name w:val="样式 首行缩进:  0 字符"/>
    <w:basedOn w:val="1"/>
    <w:qFormat/>
    <w:uiPriority w:val="0"/>
    <w:pPr>
      <w:spacing w:line="360" w:lineRule="auto"/>
      <w:ind w:firstLine="200" w:firstLineChars="200"/>
    </w:pPr>
    <w:rPr>
      <w:rFonts w:ascii="Arial" w:hAnsi="Arial" w:eastAsia="宋体" w:cs="宋体"/>
      <w:sz w:val="24"/>
      <w:szCs w:val="20"/>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2.xml"/><Relationship Id="rId6" Type="http://schemas.openxmlformats.org/officeDocument/2006/relationships/header" Target="header3.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31</Pages>
  <Words>1836</Words>
  <Characters>10468</Characters>
  <Lines>87</Lines>
  <Paragraphs>24</Paragraphs>
  <TotalTime>7</TotalTime>
  <ScaleCrop>false</ScaleCrop>
  <LinksUpToDate>false</LinksUpToDate>
  <CharactersWithSpaces>12280</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2023-10-14T07:04:00Z</dcterms:created>
  <dc:creator>袭祥珠</dc:creator>
  <cp:lastModifiedBy>一切如常</cp:lastModifiedBy>
  <cp:lastPrinted>2023-03-15T08:17:00Z</cp:lastPrinted>
  <dcterms:modified xsi:type="dcterms:W3CDTF">2023-10-18T13:17:43Z</dcterms:modified>
  <dc:title>2007年度述职述廉报告</dc:title>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743C184BA7844D9E9C98457F87CDEF56_13</vt:lpwstr>
  </property>
</Properties>
</file>