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text" w:horzAnchor="page" w:tblpX="6175" w:tblpY="5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5120" w:type="dxa"/>
          </w:tcPr>
          <w:p>
            <w:pPr>
              <w:pStyle w:val="4"/>
              <w:adjustRightInd w:val="0"/>
              <w:snapToGrid w:val="0"/>
              <w:spacing w:beforeLines="0" w:afterLines="0" w:line="360" w:lineRule="auto"/>
              <w:rPr>
                <w:rFonts w:ascii="仿宋" w:hAnsi="仿宋" w:eastAsia="仿宋" w:cs="仿宋"/>
                <w:bCs/>
                <w:color w:val="auto"/>
                <w:w w:val="90"/>
                <w:sz w:val="24"/>
              </w:rPr>
            </w:pPr>
            <w:r>
              <w:rPr>
                <w:rFonts w:hint="eastAsia" w:ascii="仿宋" w:hAnsi="仿宋" w:eastAsia="仿宋" w:cs="仿宋"/>
                <w:b/>
                <w:color w:val="auto"/>
                <w:w w:val="90"/>
                <w:sz w:val="24"/>
              </w:rPr>
              <w:t>磋商时间</w:t>
            </w:r>
            <w:r>
              <w:rPr>
                <w:rFonts w:hint="eastAsia" w:ascii="仿宋" w:hAnsi="仿宋" w:eastAsia="仿宋" w:cs="仿宋"/>
                <w:b/>
                <w:color w:val="auto"/>
                <w:w w:val="90"/>
                <w:sz w:val="24"/>
                <w:highlight w:val="none"/>
              </w:rPr>
              <w:t>：</w:t>
            </w:r>
            <w:r>
              <w:rPr>
                <w:rFonts w:hint="eastAsia" w:ascii="仿宋" w:hAnsi="仿宋" w:eastAsia="仿宋" w:cs="仿宋"/>
                <w:color w:val="auto"/>
                <w:sz w:val="24"/>
                <w:highlight w:val="none"/>
                <w:lang w:eastAsia="zh-CN"/>
              </w:rPr>
              <w:t>2023年11月15日</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时00分</w:t>
            </w:r>
          </w:p>
          <w:p>
            <w:pPr>
              <w:pStyle w:val="4"/>
              <w:adjustRightInd w:val="0"/>
              <w:snapToGrid w:val="0"/>
              <w:spacing w:beforeLines="0" w:afterLines="0" w:line="360" w:lineRule="auto"/>
              <w:rPr>
                <w:rFonts w:hint="eastAsia" w:ascii="仿宋" w:hAnsi="仿宋" w:eastAsia="仿宋" w:cs="仿宋"/>
                <w:bCs/>
                <w:color w:val="auto"/>
                <w:w w:val="90"/>
                <w:sz w:val="24"/>
                <w:lang w:eastAsia="zh-CN"/>
              </w:rPr>
            </w:pPr>
            <w:r>
              <w:rPr>
                <w:rFonts w:hint="eastAsia" w:ascii="仿宋" w:hAnsi="仿宋" w:eastAsia="仿宋" w:cs="仿宋"/>
                <w:b/>
                <w:color w:val="auto"/>
                <w:w w:val="90"/>
                <w:sz w:val="24"/>
              </w:rPr>
              <w:t>磋商地点：</w:t>
            </w:r>
            <w:r>
              <w:rPr>
                <w:rFonts w:hint="eastAsia" w:ascii="仿宋" w:hAnsi="仿宋" w:eastAsia="仿宋" w:cs="仿宋"/>
                <w:color w:val="auto"/>
                <w:sz w:val="24"/>
                <w:lang w:eastAsia="zh-CN"/>
              </w:rPr>
              <w:t>东营市淮河路与胶州路交叉口银座城市广场12栋B座6楼第一会议室</w:t>
            </w:r>
          </w:p>
        </w:tc>
      </w:tr>
    </w:tbl>
    <w:p>
      <w:pPr>
        <w:pStyle w:val="4"/>
        <w:adjustRightInd w:val="0"/>
        <w:snapToGrid w:val="0"/>
        <w:spacing w:beforeLines="0" w:afterLines="0" w:line="360" w:lineRule="auto"/>
        <w:rPr>
          <w:rFonts w:ascii="仿宋" w:hAnsi="仿宋" w:eastAsia="仿宋" w:cs="仿宋"/>
          <w:bCs/>
          <w:color w:val="auto"/>
          <w:w w:val="90"/>
          <w:sz w:val="24"/>
        </w:rPr>
      </w:pPr>
    </w:p>
    <w:p>
      <w:pPr>
        <w:tabs>
          <w:tab w:val="left" w:pos="720"/>
        </w:tabs>
        <w:adjustRightInd w:val="0"/>
        <w:snapToGrid w:val="0"/>
        <w:spacing w:beforeLines="0" w:afterLines="0" w:line="360" w:lineRule="auto"/>
        <w:ind w:right="0"/>
        <w:rPr>
          <w:rFonts w:ascii="仿宋" w:hAnsi="仿宋" w:eastAsia="仿宋" w:cs="仿宋"/>
          <w:b/>
          <w:bCs/>
          <w:color w:val="auto"/>
          <w:sz w:val="24"/>
        </w:rPr>
      </w:pPr>
    </w:p>
    <w:p>
      <w:pPr>
        <w:pStyle w:val="11"/>
        <w:adjustRightInd w:val="0"/>
        <w:snapToGrid w:val="0"/>
        <w:spacing w:beforeLines="0" w:after="0" w:afterLines="0" w:line="360" w:lineRule="auto"/>
        <w:ind w:left="0" w:leftChars="0" w:firstLine="482"/>
        <w:rPr>
          <w:rFonts w:ascii="仿宋" w:hAnsi="仿宋" w:eastAsia="仿宋" w:cs="仿宋"/>
          <w:b/>
          <w:bCs/>
          <w:color w:val="auto"/>
          <w:sz w:val="24"/>
        </w:rPr>
      </w:pPr>
    </w:p>
    <w:p>
      <w:pPr>
        <w:adjustRightInd w:val="0"/>
        <w:snapToGrid w:val="0"/>
        <w:spacing w:beforeLines="0" w:afterLines="0" w:line="360" w:lineRule="auto"/>
        <w:rPr>
          <w:rFonts w:ascii="仿宋" w:hAnsi="仿宋" w:eastAsia="仿宋" w:cs="仿宋"/>
          <w:b/>
          <w:bCs/>
          <w:color w:val="auto"/>
          <w:sz w:val="24"/>
        </w:rPr>
      </w:pPr>
    </w:p>
    <w:p>
      <w:pPr>
        <w:adjustRightInd w:val="0"/>
        <w:snapToGrid w:val="0"/>
        <w:spacing w:beforeLines="0" w:afterLines="0" w:line="360" w:lineRule="auto"/>
        <w:rPr>
          <w:rFonts w:ascii="仿宋" w:hAnsi="仿宋" w:eastAsia="仿宋" w:cs="仿宋"/>
          <w:color w:val="auto"/>
        </w:rPr>
      </w:pPr>
    </w:p>
    <w:p>
      <w:pPr>
        <w:tabs>
          <w:tab w:val="left" w:pos="4660"/>
        </w:tabs>
        <w:adjustRightInd w:val="0"/>
        <w:snapToGrid w:val="0"/>
        <w:spacing w:beforeLines="0" w:afterLines="0" w:line="360" w:lineRule="auto"/>
        <w:jc w:val="center"/>
        <w:rPr>
          <w:rFonts w:ascii="仿宋" w:hAnsi="仿宋" w:eastAsia="仿宋" w:cs="仿宋"/>
          <w:b/>
          <w:color w:val="auto"/>
          <w:sz w:val="36"/>
          <w:szCs w:val="36"/>
        </w:rPr>
      </w:pPr>
      <w:r>
        <w:rPr>
          <w:rFonts w:hint="eastAsia" w:ascii="仿宋" w:hAnsi="仿宋" w:eastAsia="仿宋" w:cs="仿宋"/>
          <w:b/>
          <w:color w:val="auto"/>
          <w:sz w:val="36"/>
          <w:szCs w:val="36"/>
        </w:rPr>
        <w:t>东营财金机动车驾驶人考试中心车辆购置项目</w:t>
      </w:r>
    </w:p>
    <w:p>
      <w:pPr>
        <w:tabs>
          <w:tab w:val="left" w:pos="4660"/>
        </w:tabs>
        <w:adjustRightInd w:val="0"/>
        <w:snapToGrid w:val="0"/>
        <w:spacing w:beforeLines="0" w:afterLines="0" w:line="360" w:lineRule="auto"/>
        <w:jc w:val="center"/>
        <w:rPr>
          <w:rFonts w:ascii="仿宋" w:hAnsi="仿宋" w:eastAsia="仿宋" w:cs="仿宋"/>
          <w:color w:val="auto"/>
          <w:sz w:val="52"/>
        </w:rPr>
      </w:pPr>
      <w:r>
        <w:rPr>
          <w:rFonts w:hint="eastAsia" w:ascii="仿宋" w:hAnsi="仿宋" w:eastAsia="仿宋" w:cs="仿宋"/>
          <w:b/>
          <w:color w:val="auto"/>
          <w:sz w:val="36"/>
          <w:szCs w:val="36"/>
        </w:rPr>
        <w:t>竞争性磋商文件</w:t>
      </w:r>
    </w:p>
    <w:p>
      <w:pPr>
        <w:tabs>
          <w:tab w:val="left" w:pos="4660"/>
        </w:tabs>
        <w:adjustRightInd w:val="0"/>
        <w:snapToGrid w:val="0"/>
        <w:spacing w:beforeLines="0" w:afterLines="0" w:line="360" w:lineRule="auto"/>
        <w:jc w:val="center"/>
        <w:rPr>
          <w:rFonts w:ascii="仿宋" w:hAnsi="仿宋" w:eastAsia="仿宋" w:cs="仿宋"/>
          <w:color w:val="auto"/>
          <w:sz w:val="52"/>
        </w:rPr>
      </w:pPr>
    </w:p>
    <w:p>
      <w:pPr>
        <w:tabs>
          <w:tab w:val="left" w:pos="720"/>
        </w:tabs>
        <w:adjustRightInd w:val="0"/>
        <w:snapToGrid w:val="0"/>
        <w:spacing w:beforeLines="0" w:afterLines="0" w:line="360" w:lineRule="auto"/>
        <w:ind w:right="0" w:firstLine="1742" w:firstLineChars="396"/>
        <w:rPr>
          <w:rFonts w:ascii="仿宋" w:hAnsi="仿宋" w:eastAsia="仿宋" w:cs="仿宋"/>
          <w:color w:val="auto"/>
          <w:sz w:val="44"/>
          <w:szCs w:val="44"/>
        </w:rPr>
      </w:pPr>
    </w:p>
    <w:p>
      <w:pPr>
        <w:tabs>
          <w:tab w:val="left" w:pos="720"/>
        </w:tabs>
        <w:adjustRightInd w:val="0"/>
        <w:snapToGrid w:val="0"/>
        <w:spacing w:beforeLines="0" w:afterLines="0" w:line="360" w:lineRule="auto"/>
        <w:ind w:right="0" w:firstLine="640" w:firstLineChars="200"/>
        <w:rPr>
          <w:rFonts w:ascii="仿宋" w:hAnsi="仿宋" w:eastAsia="仿宋" w:cs="仿宋"/>
          <w:color w:val="auto"/>
          <w:szCs w:val="32"/>
        </w:rPr>
      </w:pPr>
    </w:p>
    <w:p>
      <w:pPr>
        <w:tabs>
          <w:tab w:val="left" w:pos="720"/>
        </w:tabs>
        <w:adjustRightInd w:val="0"/>
        <w:snapToGrid w:val="0"/>
        <w:spacing w:beforeLines="0" w:afterLines="0" w:line="360" w:lineRule="auto"/>
        <w:ind w:right="0" w:firstLine="640" w:firstLineChars="200"/>
        <w:rPr>
          <w:rFonts w:ascii="仿宋" w:hAnsi="仿宋" w:eastAsia="仿宋" w:cs="仿宋"/>
          <w:color w:val="auto"/>
          <w:szCs w:val="32"/>
        </w:rPr>
      </w:pPr>
      <w:r>
        <w:rPr>
          <w:rFonts w:hint="eastAsia" w:ascii="仿宋" w:hAnsi="仿宋" w:eastAsia="仿宋" w:cs="仿宋"/>
          <w:color w:val="auto"/>
          <w:szCs w:val="32"/>
        </w:rPr>
        <w:t>项目编号：DYCJJK-2023-01</w:t>
      </w:r>
    </w:p>
    <w:p>
      <w:pPr>
        <w:tabs>
          <w:tab w:val="left" w:pos="720"/>
        </w:tabs>
        <w:adjustRightInd w:val="0"/>
        <w:snapToGrid w:val="0"/>
        <w:spacing w:beforeLines="0" w:afterLines="0" w:line="360" w:lineRule="auto"/>
        <w:ind w:left="0" w:leftChars="0" w:right="0" w:firstLine="640" w:firstLineChars="200"/>
        <w:rPr>
          <w:rFonts w:ascii="仿宋" w:hAnsi="仿宋" w:eastAsia="仿宋" w:cs="仿宋"/>
          <w:color w:val="auto"/>
          <w:szCs w:val="32"/>
        </w:rPr>
      </w:pPr>
      <w:r>
        <w:rPr>
          <w:rFonts w:hint="eastAsia" w:ascii="仿宋" w:hAnsi="仿宋" w:eastAsia="仿宋" w:cs="仿宋"/>
          <w:color w:val="auto"/>
          <w:szCs w:val="32"/>
        </w:rPr>
        <w:t>项目名称：东营财金机动车驾驶人考试中心车辆购置项目</w:t>
      </w:r>
    </w:p>
    <w:p>
      <w:pPr>
        <w:pStyle w:val="14"/>
        <w:adjustRightInd w:val="0"/>
        <w:snapToGrid w:val="0"/>
        <w:spacing w:beforeLines="0" w:afterLines="0" w:line="360" w:lineRule="auto"/>
        <w:ind w:firstLine="0" w:firstLineChars="0"/>
        <w:rPr>
          <w:rFonts w:ascii="仿宋" w:hAnsi="仿宋" w:eastAsia="仿宋" w:cs="仿宋"/>
          <w:color w:val="auto"/>
          <w:szCs w:val="32"/>
        </w:rPr>
      </w:pPr>
    </w:p>
    <w:p>
      <w:pPr>
        <w:pStyle w:val="14"/>
        <w:adjustRightInd w:val="0"/>
        <w:snapToGrid w:val="0"/>
        <w:spacing w:beforeLines="0" w:afterLines="0" w:line="360" w:lineRule="auto"/>
        <w:ind w:firstLine="0" w:firstLineChars="0"/>
        <w:rPr>
          <w:rFonts w:ascii="仿宋" w:hAnsi="仿宋" w:eastAsia="仿宋" w:cs="仿宋"/>
          <w:color w:val="auto"/>
          <w:szCs w:val="32"/>
        </w:rPr>
      </w:pPr>
    </w:p>
    <w:p>
      <w:pPr>
        <w:pStyle w:val="14"/>
        <w:adjustRightInd w:val="0"/>
        <w:snapToGrid w:val="0"/>
        <w:spacing w:beforeLines="0" w:afterLines="0" w:line="360" w:lineRule="auto"/>
        <w:ind w:firstLine="0" w:firstLineChars="0"/>
        <w:rPr>
          <w:rFonts w:ascii="仿宋" w:hAnsi="仿宋" w:eastAsia="仿宋" w:cs="仿宋"/>
          <w:color w:val="auto"/>
          <w:szCs w:val="32"/>
        </w:rPr>
      </w:pPr>
    </w:p>
    <w:p>
      <w:pPr>
        <w:pStyle w:val="14"/>
        <w:adjustRightInd w:val="0"/>
        <w:snapToGrid w:val="0"/>
        <w:spacing w:beforeLines="0" w:afterLines="0" w:line="360" w:lineRule="auto"/>
        <w:ind w:firstLine="0" w:firstLineChars="0"/>
        <w:rPr>
          <w:rFonts w:ascii="仿宋" w:hAnsi="仿宋" w:eastAsia="仿宋" w:cs="仿宋"/>
          <w:color w:val="auto"/>
          <w:szCs w:val="32"/>
        </w:rPr>
      </w:pPr>
    </w:p>
    <w:p>
      <w:pPr>
        <w:pStyle w:val="14"/>
        <w:adjustRightInd w:val="0"/>
        <w:snapToGrid w:val="0"/>
        <w:spacing w:beforeLines="0" w:afterLines="0" w:line="360" w:lineRule="auto"/>
        <w:ind w:firstLine="0" w:firstLineChars="0"/>
        <w:rPr>
          <w:rFonts w:ascii="仿宋" w:hAnsi="仿宋" w:eastAsia="仿宋" w:cs="仿宋"/>
          <w:color w:val="auto"/>
          <w:szCs w:val="32"/>
        </w:rPr>
      </w:pPr>
    </w:p>
    <w:p>
      <w:pPr>
        <w:pStyle w:val="14"/>
        <w:adjustRightInd w:val="0"/>
        <w:snapToGrid w:val="0"/>
        <w:spacing w:beforeLines="0" w:afterLines="0" w:line="360" w:lineRule="auto"/>
        <w:ind w:firstLine="0" w:firstLineChars="0"/>
        <w:rPr>
          <w:rFonts w:ascii="仿宋" w:hAnsi="仿宋" w:eastAsia="仿宋" w:cs="仿宋"/>
          <w:color w:val="auto"/>
          <w:szCs w:val="32"/>
        </w:rPr>
      </w:pPr>
    </w:p>
    <w:p>
      <w:pPr>
        <w:pStyle w:val="14"/>
        <w:adjustRightInd w:val="0"/>
        <w:snapToGrid w:val="0"/>
        <w:spacing w:beforeLines="0" w:afterLines="0" w:line="360" w:lineRule="auto"/>
        <w:ind w:firstLine="0" w:firstLineChars="0"/>
        <w:rPr>
          <w:rFonts w:ascii="仿宋" w:hAnsi="仿宋" w:eastAsia="仿宋" w:cs="仿宋"/>
          <w:color w:val="auto"/>
          <w:szCs w:val="32"/>
        </w:rPr>
      </w:pPr>
    </w:p>
    <w:p>
      <w:pPr>
        <w:pStyle w:val="11"/>
        <w:adjustRightInd w:val="0"/>
        <w:snapToGrid w:val="0"/>
        <w:spacing w:beforeLines="0" w:after="0" w:afterLines="0" w:line="360" w:lineRule="auto"/>
        <w:ind w:left="0" w:leftChars="0" w:firstLine="0" w:firstLineChars="0"/>
        <w:rPr>
          <w:rFonts w:ascii="仿宋" w:hAnsi="仿宋" w:eastAsia="仿宋" w:cs="仿宋"/>
          <w:color w:val="auto"/>
          <w:sz w:val="32"/>
          <w:szCs w:val="32"/>
        </w:rPr>
      </w:pPr>
    </w:p>
    <w:p>
      <w:pPr>
        <w:tabs>
          <w:tab w:val="left" w:pos="720"/>
        </w:tabs>
        <w:adjustRightInd w:val="0"/>
        <w:snapToGrid w:val="0"/>
        <w:spacing w:beforeLines="0" w:afterLines="0" w:line="360" w:lineRule="auto"/>
        <w:ind w:right="0" w:firstLine="643" w:firstLineChars="200"/>
        <w:jc w:val="center"/>
        <w:rPr>
          <w:rFonts w:hint="eastAsia" w:ascii="仿宋" w:hAnsi="仿宋" w:eastAsia="仿宋" w:cs="仿宋"/>
          <w:b/>
          <w:color w:val="auto"/>
          <w:szCs w:val="32"/>
        </w:rPr>
      </w:pPr>
      <w:r>
        <w:rPr>
          <w:rFonts w:hint="eastAsia" w:ascii="仿宋" w:hAnsi="仿宋" w:eastAsia="仿宋" w:cs="仿宋"/>
          <w:b/>
          <w:color w:val="auto"/>
          <w:szCs w:val="32"/>
        </w:rPr>
        <w:t>采 购 人：</w:t>
      </w:r>
      <w:r>
        <w:rPr>
          <w:rFonts w:hint="eastAsia" w:ascii="仿宋" w:hAnsi="仿宋" w:eastAsia="仿宋" w:cs="仿宋"/>
          <w:color w:val="auto"/>
          <w:sz w:val="28"/>
          <w:szCs w:val="28"/>
        </w:rPr>
        <w:t>东营财金机动车驾驶人考试中心有限责任公司</w:t>
      </w:r>
    </w:p>
    <w:p>
      <w:pPr>
        <w:tabs>
          <w:tab w:val="left" w:pos="720"/>
        </w:tabs>
        <w:adjustRightInd w:val="0"/>
        <w:snapToGrid w:val="0"/>
        <w:spacing w:beforeLines="0" w:afterLines="0" w:line="360" w:lineRule="auto"/>
        <w:ind w:right="0" w:firstLine="643" w:firstLineChars="200"/>
        <w:jc w:val="center"/>
        <w:rPr>
          <w:rFonts w:ascii="仿宋" w:hAnsi="仿宋" w:eastAsia="仿宋" w:cs="仿宋"/>
          <w:b/>
          <w:color w:val="auto"/>
          <w:szCs w:val="32"/>
        </w:rPr>
      </w:pPr>
      <w:r>
        <w:rPr>
          <w:rFonts w:hint="eastAsia" w:ascii="仿宋" w:hAnsi="仿宋" w:eastAsia="仿宋" w:cs="仿宋"/>
          <w:b/>
          <w:color w:val="auto"/>
          <w:szCs w:val="32"/>
        </w:rPr>
        <w:t>日    期：二〇二三年十</w:t>
      </w:r>
      <w:r>
        <w:rPr>
          <w:rFonts w:hint="eastAsia" w:ascii="仿宋" w:hAnsi="仿宋" w:eastAsia="仿宋" w:cs="仿宋"/>
          <w:b/>
          <w:color w:val="auto"/>
          <w:szCs w:val="32"/>
          <w:lang w:val="en-US" w:eastAsia="zh-CN"/>
        </w:rPr>
        <w:t>一</w:t>
      </w:r>
      <w:r>
        <w:rPr>
          <w:rFonts w:hint="eastAsia" w:ascii="仿宋" w:hAnsi="仿宋" w:eastAsia="仿宋" w:cs="仿宋"/>
          <w:b/>
          <w:color w:val="auto"/>
          <w:szCs w:val="32"/>
        </w:rPr>
        <w:t>月</w:t>
      </w:r>
    </w:p>
    <w:p>
      <w:pPr>
        <w:pStyle w:val="15"/>
        <w:snapToGrid w:val="0"/>
        <w:spacing w:beforeLines="0" w:afterLines="0" w:line="360" w:lineRule="auto"/>
        <w:rPr>
          <w:rFonts w:ascii="仿宋" w:hAnsi="仿宋" w:eastAsia="仿宋" w:cs="仿宋"/>
          <w:b/>
          <w:color w:val="auto"/>
          <w:szCs w:val="32"/>
        </w:rPr>
      </w:pPr>
    </w:p>
    <w:p>
      <w:pPr>
        <w:pStyle w:val="15"/>
        <w:snapToGrid w:val="0"/>
        <w:spacing w:beforeLines="0" w:afterLines="0" w:line="360" w:lineRule="auto"/>
        <w:rPr>
          <w:rFonts w:ascii="仿宋" w:hAnsi="仿宋" w:eastAsia="仿宋" w:cs="仿宋"/>
          <w:b/>
          <w:color w:val="auto"/>
          <w:szCs w:val="32"/>
        </w:rPr>
      </w:pPr>
    </w:p>
    <w:p>
      <w:pPr>
        <w:pStyle w:val="15"/>
        <w:snapToGrid w:val="0"/>
        <w:spacing w:beforeLines="0" w:afterLines="0" w:line="360" w:lineRule="auto"/>
        <w:rPr>
          <w:rFonts w:ascii="仿宋" w:hAnsi="仿宋" w:eastAsia="仿宋" w:cs="仿宋"/>
          <w:b/>
          <w:color w:val="auto"/>
          <w:szCs w:val="32"/>
        </w:rPr>
      </w:pPr>
    </w:p>
    <w:p>
      <w:pPr>
        <w:adjustRightInd w:val="0"/>
        <w:snapToGrid w:val="0"/>
        <w:spacing w:beforeLines="0" w:afterLines="0" w:line="360" w:lineRule="auto"/>
        <w:jc w:val="center"/>
        <w:rPr>
          <w:rFonts w:ascii="仿宋" w:hAnsi="仿宋" w:eastAsia="仿宋" w:cs="仿宋"/>
          <w:b/>
          <w:bCs/>
          <w:color w:val="auto"/>
          <w:sz w:val="44"/>
          <w:szCs w:val="44"/>
        </w:rPr>
      </w:pPr>
      <w:r>
        <w:rPr>
          <w:rFonts w:hint="eastAsia" w:ascii="仿宋" w:hAnsi="仿宋" w:eastAsia="仿宋" w:cs="仿宋"/>
          <w:b/>
          <w:bCs/>
          <w:color w:val="auto"/>
          <w:sz w:val="44"/>
          <w:szCs w:val="44"/>
        </w:rPr>
        <w:t>目   录</w:t>
      </w:r>
    </w:p>
    <w:p>
      <w:pPr>
        <w:adjustRightInd w:val="0"/>
        <w:snapToGrid w:val="0"/>
        <w:spacing w:beforeLines="0" w:afterLines="0" w:line="360" w:lineRule="auto"/>
        <w:jc w:val="center"/>
        <w:rPr>
          <w:rFonts w:ascii="仿宋" w:hAnsi="仿宋" w:eastAsia="仿宋" w:cs="仿宋"/>
          <w:b/>
          <w:bCs/>
          <w:color w:val="auto"/>
          <w:sz w:val="44"/>
          <w:szCs w:val="44"/>
        </w:rPr>
      </w:pPr>
    </w:p>
    <w:p>
      <w:pPr>
        <w:tabs>
          <w:tab w:val="left" w:pos="900"/>
        </w:tabs>
        <w:adjustRightInd w:val="0"/>
        <w:snapToGrid w:val="0"/>
        <w:spacing w:beforeLines="0" w:afterLines="0" w:line="360" w:lineRule="auto"/>
        <w:outlineLvl w:val="0"/>
        <w:rPr>
          <w:rFonts w:ascii="仿宋" w:hAnsi="仿宋" w:eastAsia="仿宋" w:cs="仿宋"/>
          <w:color w:val="auto"/>
          <w:szCs w:val="32"/>
        </w:rPr>
      </w:pPr>
      <w:r>
        <w:rPr>
          <w:rFonts w:hint="eastAsia" w:ascii="仿宋" w:hAnsi="仿宋" w:eastAsia="仿宋" w:cs="仿宋"/>
          <w:color w:val="auto"/>
          <w:szCs w:val="32"/>
        </w:rPr>
        <w:t>竞争性磋商公告</w:t>
      </w:r>
    </w:p>
    <w:p>
      <w:pPr>
        <w:tabs>
          <w:tab w:val="left" w:pos="900"/>
        </w:tabs>
        <w:adjustRightInd w:val="0"/>
        <w:snapToGrid w:val="0"/>
        <w:spacing w:beforeLines="0" w:afterLines="0" w:line="360" w:lineRule="auto"/>
        <w:outlineLvl w:val="0"/>
        <w:rPr>
          <w:rFonts w:ascii="仿宋" w:hAnsi="仿宋" w:eastAsia="仿宋" w:cs="仿宋"/>
          <w:color w:val="auto"/>
          <w:szCs w:val="32"/>
        </w:rPr>
      </w:pPr>
      <w:r>
        <w:rPr>
          <w:rFonts w:hint="eastAsia" w:ascii="仿宋" w:hAnsi="仿宋" w:eastAsia="仿宋" w:cs="仿宋"/>
          <w:color w:val="auto"/>
          <w:szCs w:val="32"/>
        </w:rPr>
        <w:t>第一章  总  则</w:t>
      </w:r>
    </w:p>
    <w:p>
      <w:pPr>
        <w:tabs>
          <w:tab w:val="left" w:pos="900"/>
        </w:tabs>
        <w:adjustRightInd w:val="0"/>
        <w:snapToGrid w:val="0"/>
        <w:spacing w:beforeLines="0" w:afterLines="0" w:line="360" w:lineRule="auto"/>
        <w:outlineLvl w:val="0"/>
        <w:rPr>
          <w:rFonts w:ascii="仿宋" w:hAnsi="仿宋" w:eastAsia="仿宋" w:cs="仿宋"/>
          <w:color w:val="auto"/>
          <w:szCs w:val="32"/>
        </w:rPr>
      </w:pPr>
      <w:r>
        <w:rPr>
          <w:rFonts w:hint="eastAsia" w:ascii="仿宋" w:hAnsi="仿宋" w:eastAsia="仿宋" w:cs="仿宋"/>
          <w:color w:val="auto"/>
          <w:szCs w:val="32"/>
        </w:rPr>
        <w:t>第二章  供应商条件及须提供的资信证明</w:t>
      </w:r>
    </w:p>
    <w:p>
      <w:pPr>
        <w:tabs>
          <w:tab w:val="left" w:pos="900"/>
        </w:tabs>
        <w:adjustRightInd w:val="0"/>
        <w:snapToGrid w:val="0"/>
        <w:spacing w:beforeLines="0" w:afterLines="0" w:line="360" w:lineRule="auto"/>
        <w:outlineLvl w:val="0"/>
        <w:rPr>
          <w:rFonts w:ascii="仿宋" w:hAnsi="仿宋" w:eastAsia="仿宋" w:cs="仿宋"/>
          <w:color w:val="auto"/>
          <w:szCs w:val="32"/>
        </w:rPr>
      </w:pPr>
      <w:r>
        <w:rPr>
          <w:rFonts w:hint="eastAsia" w:ascii="仿宋" w:hAnsi="仿宋" w:eastAsia="仿宋" w:cs="仿宋"/>
          <w:color w:val="auto"/>
          <w:szCs w:val="32"/>
        </w:rPr>
        <w:t>第三章  磋商时间及地点</w:t>
      </w:r>
    </w:p>
    <w:p>
      <w:pPr>
        <w:tabs>
          <w:tab w:val="left" w:pos="900"/>
        </w:tabs>
        <w:adjustRightInd w:val="0"/>
        <w:snapToGrid w:val="0"/>
        <w:spacing w:beforeLines="0" w:afterLines="0" w:line="360" w:lineRule="auto"/>
        <w:outlineLvl w:val="0"/>
        <w:rPr>
          <w:rFonts w:ascii="仿宋" w:hAnsi="仿宋" w:eastAsia="仿宋" w:cs="仿宋"/>
          <w:color w:val="auto"/>
          <w:szCs w:val="32"/>
        </w:rPr>
      </w:pPr>
      <w:r>
        <w:rPr>
          <w:rFonts w:hint="eastAsia" w:ascii="仿宋" w:hAnsi="仿宋" w:eastAsia="仿宋" w:cs="仿宋"/>
          <w:color w:val="auto"/>
          <w:szCs w:val="32"/>
        </w:rPr>
        <w:t>第四章  响应文件编制与递交</w:t>
      </w:r>
    </w:p>
    <w:p>
      <w:pPr>
        <w:tabs>
          <w:tab w:val="left" w:pos="900"/>
        </w:tabs>
        <w:adjustRightInd w:val="0"/>
        <w:snapToGrid w:val="0"/>
        <w:spacing w:beforeLines="0" w:afterLines="0" w:line="360" w:lineRule="auto"/>
        <w:outlineLvl w:val="0"/>
        <w:rPr>
          <w:rFonts w:ascii="仿宋" w:hAnsi="仿宋" w:eastAsia="仿宋" w:cs="仿宋"/>
          <w:color w:val="auto"/>
          <w:szCs w:val="32"/>
        </w:rPr>
      </w:pPr>
      <w:r>
        <w:rPr>
          <w:rFonts w:hint="eastAsia" w:ascii="仿宋" w:hAnsi="仿宋" w:eastAsia="仿宋" w:cs="仿宋"/>
          <w:color w:val="auto"/>
          <w:szCs w:val="32"/>
        </w:rPr>
        <w:t>第五章  磋商程序和办法</w:t>
      </w:r>
    </w:p>
    <w:p>
      <w:pPr>
        <w:tabs>
          <w:tab w:val="left" w:pos="900"/>
        </w:tabs>
        <w:adjustRightInd w:val="0"/>
        <w:snapToGrid w:val="0"/>
        <w:spacing w:beforeLines="0" w:afterLines="0" w:line="360" w:lineRule="auto"/>
        <w:outlineLvl w:val="0"/>
        <w:rPr>
          <w:rFonts w:ascii="仿宋" w:hAnsi="仿宋" w:eastAsia="仿宋" w:cs="仿宋"/>
          <w:color w:val="auto"/>
          <w:szCs w:val="32"/>
        </w:rPr>
      </w:pPr>
      <w:r>
        <w:rPr>
          <w:rFonts w:hint="eastAsia" w:ascii="仿宋" w:hAnsi="仿宋" w:eastAsia="仿宋" w:cs="仿宋"/>
          <w:color w:val="auto"/>
          <w:szCs w:val="32"/>
        </w:rPr>
        <w:t>第六章  评定成交供应商的标准</w:t>
      </w:r>
    </w:p>
    <w:p>
      <w:pPr>
        <w:tabs>
          <w:tab w:val="left" w:pos="900"/>
        </w:tabs>
        <w:adjustRightInd w:val="0"/>
        <w:snapToGrid w:val="0"/>
        <w:spacing w:beforeLines="0" w:afterLines="0" w:line="360" w:lineRule="auto"/>
        <w:outlineLvl w:val="0"/>
        <w:rPr>
          <w:rFonts w:ascii="仿宋" w:hAnsi="仿宋" w:eastAsia="仿宋" w:cs="仿宋"/>
          <w:color w:val="auto"/>
          <w:szCs w:val="32"/>
        </w:rPr>
      </w:pPr>
      <w:r>
        <w:rPr>
          <w:rFonts w:hint="eastAsia" w:ascii="仿宋" w:hAnsi="仿宋" w:eastAsia="仿宋" w:cs="仿宋"/>
          <w:color w:val="auto"/>
          <w:szCs w:val="32"/>
        </w:rPr>
        <w:t>第七章  成交通知书及合同</w:t>
      </w:r>
    </w:p>
    <w:p>
      <w:pPr>
        <w:tabs>
          <w:tab w:val="left" w:pos="900"/>
        </w:tabs>
        <w:adjustRightInd w:val="0"/>
        <w:snapToGrid w:val="0"/>
        <w:spacing w:beforeLines="0" w:afterLines="0" w:line="360" w:lineRule="auto"/>
        <w:outlineLvl w:val="0"/>
        <w:rPr>
          <w:rFonts w:ascii="仿宋" w:hAnsi="仿宋" w:eastAsia="仿宋" w:cs="仿宋"/>
          <w:color w:val="auto"/>
          <w:szCs w:val="32"/>
        </w:rPr>
      </w:pPr>
      <w:r>
        <w:rPr>
          <w:rFonts w:hint="eastAsia" w:ascii="仿宋" w:hAnsi="仿宋" w:eastAsia="仿宋" w:cs="仿宋"/>
          <w:color w:val="auto"/>
          <w:szCs w:val="32"/>
        </w:rPr>
        <w:t>第八章  采购人责任</w:t>
      </w:r>
    </w:p>
    <w:p>
      <w:pPr>
        <w:tabs>
          <w:tab w:val="left" w:pos="900"/>
        </w:tabs>
        <w:adjustRightInd w:val="0"/>
        <w:snapToGrid w:val="0"/>
        <w:spacing w:beforeLines="0" w:afterLines="0" w:line="360" w:lineRule="auto"/>
        <w:outlineLvl w:val="0"/>
        <w:rPr>
          <w:rFonts w:ascii="仿宋" w:hAnsi="仿宋" w:eastAsia="仿宋" w:cs="仿宋"/>
          <w:color w:val="auto"/>
          <w:szCs w:val="32"/>
        </w:rPr>
      </w:pPr>
      <w:r>
        <w:rPr>
          <w:rFonts w:hint="eastAsia" w:ascii="仿宋" w:hAnsi="仿宋" w:eastAsia="仿宋" w:cs="仿宋"/>
          <w:color w:val="auto"/>
          <w:szCs w:val="32"/>
        </w:rPr>
        <w:t>第九章  供应商责任</w:t>
      </w:r>
    </w:p>
    <w:p>
      <w:pPr>
        <w:tabs>
          <w:tab w:val="left" w:pos="900"/>
        </w:tabs>
        <w:adjustRightInd w:val="0"/>
        <w:snapToGrid w:val="0"/>
        <w:spacing w:beforeLines="0" w:afterLines="0" w:line="360" w:lineRule="auto"/>
        <w:outlineLvl w:val="0"/>
        <w:rPr>
          <w:rFonts w:ascii="仿宋" w:hAnsi="仿宋" w:eastAsia="仿宋" w:cs="仿宋"/>
          <w:color w:val="auto"/>
          <w:szCs w:val="32"/>
        </w:rPr>
      </w:pPr>
      <w:r>
        <w:rPr>
          <w:rFonts w:hint="eastAsia" w:ascii="仿宋" w:hAnsi="仿宋" w:eastAsia="仿宋" w:cs="仿宋"/>
          <w:color w:val="auto"/>
          <w:szCs w:val="32"/>
        </w:rPr>
        <w:t>第十章  其他内容</w:t>
      </w:r>
    </w:p>
    <w:p>
      <w:pPr>
        <w:adjustRightInd w:val="0"/>
        <w:snapToGrid w:val="0"/>
        <w:spacing w:beforeLines="0" w:afterLines="0" w:line="360" w:lineRule="auto"/>
        <w:jc w:val="center"/>
        <w:rPr>
          <w:rFonts w:ascii="仿宋" w:hAnsi="仿宋" w:eastAsia="仿宋" w:cs="仿宋"/>
          <w:b/>
          <w:bCs/>
          <w:color w:val="auto"/>
          <w:sz w:val="30"/>
          <w:szCs w:val="30"/>
        </w:rPr>
      </w:pPr>
    </w:p>
    <w:p>
      <w:pPr>
        <w:adjustRightInd w:val="0"/>
        <w:snapToGrid w:val="0"/>
        <w:spacing w:beforeLines="0" w:afterLines="0" w:line="360" w:lineRule="auto"/>
        <w:jc w:val="center"/>
        <w:rPr>
          <w:rFonts w:ascii="仿宋" w:hAnsi="仿宋" w:eastAsia="仿宋" w:cs="仿宋"/>
          <w:b/>
          <w:bCs/>
          <w:color w:val="auto"/>
          <w:sz w:val="30"/>
          <w:szCs w:val="30"/>
        </w:rPr>
      </w:pPr>
    </w:p>
    <w:p>
      <w:pPr>
        <w:adjustRightInd w:val="0"/>
        <w:snapToGrid w:val="0"/>
        <w:spacing w:beforeLines="0" w:afterLines="0" w:line="360" w:lineRule="auto"/>
        <w:jc w:val="center"/>
        <w:rPr>
          <w:rFonts w:ascii="仿宋" w:hAnsi="仿宋" w:eastAsia="仿宋" w:cs="仿宋"/>
          <w:b/>
          <w:bCs/>
          <w:color w:val="auto"/>
          <w:sz w:val="30"/>
          <w:szCs w:val="30"/>
        </w:rPr>
      </w:pPr>
    </w:p>
    <w:p>
      <w:pPr>
        <w:adjustRightInd w:val="0"/>
        <w:snapToGrid w:val="0"/>
        <w:spacing w:beforeLines="0" w:afterLines="0" w:line="360" w:lineRule="auto"/>
        <w:jc w:val="center"/>
        <w:rPr>
          <w:rFonts w:ascii="仿宋" w:hAnsi="仿宋" w:eastAsia="仿宋" w:cs="仿宋"/>
          <w:b/>
          <w:bCs/>
          <w:color w:val="auto"/>
          <w:sz w:val="30"/>
          <w:szCs w:val="30"/>
        </w:rPr>
      </w:pPr>
    </w:p>
    <w:p>
      <w:pPr>
        <w:adjustRightInd w:val="0"/>
        <w:snapToGrid w:val="0"/>
        <w:spacing w:beforeLines="0" w:afterLines="0" w:line="360" w:lineRule="auto"/>
        <w:jc w:val="center"/>
        <w:rPr>
          <w:rFonts w:ascii="仿宋" w:hAnsi="仿宋" w:eastAsia="仿宋" w:cs="仿宋"/>
          <w:b/>
          <w:bCs/>
          <w:color w:val="auto"/>
          <w:sz w:val="30"/>
          <w:szCs w:val="30"/>
        </w:rPr>
      </w:pPr>
    </w:p>
    <w:p>
      <w:pPr>
        <w:adjustRightInd w:val="0"/>
        <w:snapToGrid w:val="0"/>
        <w:spacing w:beforeLines="0" w:afterLines="0" w:line="360" w:lineRule="auto"/>
        <w:jc w:val="center"/>
        <w:rPr>
          <w:rFonts w:ascii="仿宋" w:hAnsi="仿宋" w:eastAsia="仿宋" w:cs="仿宋"/>
          <w:b/>
          <w:bCs/>
          <w:color w:val="auto"/>
          <w:sz w:val="30"/>
          <w:szCs w:val="30"/>
        </w:rPr>
      </w:pPr>
    </w:p>
    <w:p>
      <w:pPr>
        <w:pStyle w:val="11"/>
        <w:adjustRightInd w:val="0"/>
        <w:snapToGrid w:val="0"/>
        <w:spacing w:beforeLines="0" w:after="0" w:afterLines="0" w:line="360" w:lineRule="auto"/>
        <w:ind w:left="0" w:leftChars="0" w:firstLine="0" w:firstLineChars="0"/>
        <w:rPr>
          <w:rFonts w:ascii="仿宋" w:hAnsi="仿宋" w:eastAsia="仿宋" w:cs="仿宋"/>
          <w:color w:val="auto"/>
        </w:rPr>
      </w:pPr>
    </w:p>
    <w:p>
      <w:pPr>
        <w:tabs>
          <w:tab w:val="left" w:pos="720"/>
        </w:tabs>
        <w:adjustRightInd w:val="0"/>
        <w:snapToGrid w:val="0"/>
        <w:spacing w:beforeLines="0" w:afterLines="0" w:line="360" w:lineRule="auto"/>
        <w:ind w:right="0"/>
        <w:jc w:val="center"/>
        <w:rPr>
          <w:rFonts w:hint="eastAsia" w:ascii="仿宋" w:hAnsi="仿宋" w:eastAsia="仿宋" w:cs="仿宋"/>
          <w:b/>
          <w:bCs/>
          <w:color w:val="auto"/>
          <w:szCs w:val="32"/>
        </w:rPr>
      </w:pPr>
    </w:p>
    <w:p>
      <w:pPr>
        <w:tabs>
          <w:tab w:val="left" w:pos="720"/>
        </w:tabs>
        <w:adjustRightInd w:val="0"/>
        <w:snapToGrid w:val="0"/>
        <w:spacing w:beforeLines="0" w:afterLines="0" w:line="360" w:lineRule="auto"/>
        <w:ind w:right="0"/>
        <w:jc w:val="center"/>
        <w:rPr>
          <w:rFonts w:hint="eastAsia" w:ascii="仿宋" w:hAnsi="仿宋" w:eastAsia="仿宋" w:cs="仿宋"/>
          <w:b/>
          <w:bCs/>
          <w:color w:val="auto"/>
          <w:szCs w:val="32"/>
        </w:rPr>
      </w:pPr>
    </w:p>
    <w:p>
      <w:pPr>
        <w:tabs>
          <w:tab w:val="left" w:pos="4660"/>
        </w:tabs>
        <w:adjustRightInd w:val="0"/>
        <w:snapToGrid w:val="0"/>
        <w:spacing w:beforeLines="0" w:afterLines="0" w:line="360" w:lineRule="auto"/>
        <w:jc w:val="center"/>
        <w:rPr>
          <w:rFonts w:hint="eastAsia" w:ascii="仿宋" w:hAnsi="仿宋" w:eastAsia="仿宋" w:cs="仿宋"/>
          <w:b/>
          <w:color w:val="auto"/>
          <w:sz w:val="36"/>
          <w:szCs w:val="36"/>
          <w:lang w:eastAsia="zh-CN"/>
        </w:rPr>
      </w:pPr>
      <w:r>
        <w:rPr>
          <w:rFonts w:hint="eastAsia" w:ascii="仿宋" w:hAnsi="仿宋" w:eastAsia="仿宋" w:cs="仿宋"/>
          <w:b/>
          <w:color w:val="auto"/>
          <w:sz w:val="36"/>
          <w:szCs w:val="36"/>
        </w:rPr>
        <w:t>东营财金机动车驾驶人考试中心车辆购置项目</w:t>
      </w:r>
      <w:r>
        <w:rPr>
          <w:rFonts w:hint="eastAsia" w:ascii="仿宋" w:hAnsi="仿宋" w:eastAsia="仿宋" w:cs="仿宋"/>
          <w:b/>
          <w:color w:val="auto"/>
          <w:sz w:val="36"/>
          <w:szCs w:val="36"/>
          <w:lang w:eastAsia="zh-CN"/>
        </w:rPr>
        <w:t>（</w:t>
      </w:r>
      <w:r>
        <w:rPr>
          <w:rFonts w:hint="eastAsia" w:ascii="仿宋" w:hAnsi="仿宋" w:eastAsia="仿宋" w:cs="仿宋"/>
          <w:b/>
          <w:color w:val="auto"/>
          <w:sz w:val="36"/>
          <w:szCs w:val="36"/>
          <w:lang w:val="en-US" w:eastAsia="zh-CN"/>
        </w:rPr>
        <w:t>第二次</w:t>
      </w:r>
      <w:r>
        <w:rPr>
          <w:rFonts w:hint="eastAsia" w:ascii="仿宋" w:hAnsi="仿宋" w:eastAsia="仿宋" w:cs="仿宋"/>
          <w:b/>
          <w:color w:val="auto"/>
          <w:sz w:val="36"/>
          <w:szCs w:val="36"/>
          <w:lang w:eastAsia="zh-CN"/>
        </w:rPr>
        <w:t>）</w:t>
      </w:r>
    </w:p>
    <w:p>
      <w:pPr>
        <w:tabs>
          <w:tab w:val="left" w:pos="4660"/>
        </w:tabs>
        <w:adjustRightInd w:val="0"/>
        <w:snapToGrid w:val="0"/>
        <w:spacing w:beforeLines="0" w:afterLines="0" w:line="360" w:lineRule="auto"/>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竞争性磋商公告</w:t>
      </w:r>
    </w:p>
    <w:p>
      <w:pPr>
        <w:pStyle w:val="3"/>
        <w:adjustRightInd w:val="0"/>
        <w:snapToGrid w:val="0"/>
        <w:spacing w:beforeLines="0" w:afterLines="0" w:line="360" w:lineRule="auto"/>
        <w:ind w:left="0" w:firstLine="562" w:firstLineChars="200"/>
        <w:rPr>
          <w:rFonts w:ascii="仿宋" w:hAnsi="仿宋" w:eastAsia="仿宋" w:cs="仿宋"/>
          <w:b/>
          <w:bCs/>
          <w:color w:val="auto"/>
          <w:sz w:val="28"/>
          <w:szCs w:val="28"/>
        </w:rPr>
      </w:pPr>
      <w:bookmarkStart w:id="0" w:name="_Toc35393621"/>
      <w:bookmarkStart w:id="1" w:name="_Toc28359002"/>
      <w:bookmarkStart w:id="2" w:name="_Toc28359079"/>
      <w:bookmarkStart w:id="3" w:name="_Toc35393790"/>
      <w:bookmarkStart w:id="4" w:name="_Hlk24379207"/>
      <w:r>
        <w:rPr>
          <w:rFonts w:hint="eastAsia" w:ascii="仿宋" w:hAnsi="仿宋" w:eastAsia="仿宋" w:cs="仿宋"/>
          <w:b/>
          <w:bCs/>
          <w:color w:val="auto"/>
          <w:sz w:val="28"/>
          <w:szCs w:val="28"/>
        </w:rPr>
        <w:t>一、项目基本情况</w:t>
      </w:r>
      <w:bookmarkEnd w:id="0"/>
      <w:bookmarkEnd w:id="1"/>
      <w:bookmarkEnd w:id="2"/>
      <w:bookmarkEnd w:id="3"/>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项目编号：</w:t>
      </w:r>
      <w:r>
        <w:rPr>
          <w:rFonts w:ascii="仿宋" w:hAnsi="仿宋" w:eastAsia="仿宋" w:cs="仿宋"/>
          <w:color w:val="auto"/>
          <w:sz w:val="28"/>
          <w:szCs w:val="28"/>
        </w:rPr>
        <w:t>DYCJ</w:t>
      </w:r>
      <w:r>
        <w:rPr>
          <w:rFonts w:hint="eastAsia" w:ascii="仿宋" w:hAnsi="仿宋" w:eastAsia="仿宋" w:cs="仿宋"/>
          <w:color w:val="auto"/>
          <w:sz w:val="28"/>
          <w:szCs w:val="28"/>
        </w:rPr>
        <w:t>JK</w:t>
      </w:r>
      <w:r>
        <w:rPr>
          <w:rFonts w:ascii="仿宋" w:hAnsi="仿宋" w:eastAsia="仿宋" w:cs="仿宋"/>
          <w:color w:val="auto"/>
          <w:sz w:val="28"/>
          <w:szCs w:val="28"/>
        </w:rPr>
        <w:t>-</w:t>
      </w:r>
      <w:r>
        <w:rPr>
          <w:rFonts w:hint="eastAsia" w:ascii="仿宋" w:hAnsi="仿宋" w:eastAsia="仿宋" w:cs="仿宋"/>
          <w:color w:val="auto"/>
          <w:sz w:val="28"/>
          <w:szCs w:val="28"/>
        </w:rPr>
        <w:t>2023-</w:t>
      </w:r>
      <w:r>
        <w:rPr>
          <w:rFonts w:ascii="仿宋" w:hAnsi="仿宋" w:eastAsia="仿宋" w:cs="仿宋"/>
          <w:color w:val="auto"/>
          <w:sz w:val="28"/>
          <w:szCs w:val="28"/>
        </w:rPr>
        <w:t>01</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项目名称：</w:t>
      </w:r>
      <w:bookmarkEnd w:id="4"/>
      <w:r>
        <w:rPr>
          <w:rFonts w:hint="eastAsia" w:ascii="仿宋" w:hAnsi="仿宋" w:eastAsia="仿宋" w:cs="仿宋"/>
          <w:color w:val="auto"/>
          <w:sz w:val="28"/>
          <w:szCs w:val="28"/>
        </w:rPr>
        <w:t>东营财金机动车驾驶人考试中心车辆购置项目</w:t>
      </w:r>
    </w:p>
    <w:p>
      <w:pPr>
        <w:adjustRightInd w:val="0"/>
        <w:snapToGrid w:val="0"/>
        <w:spacing w:beforeLines="0" w:afterLines="0" w:line="360" w:lineRule="auto"/>
        <w:ind w:firstLine="560" w:firstLineChars="200"/>
        <w:rPr>
          <w:rFonts w:hint="default" w:ascii="仿宋" w:hAnsi="仿宋" w:eastAsia="仿宋" w:cs="仿宋"/>
          <w:color w:val="auto"/>
          <w:sz w:val="28"/>
          <w:szCs w:val="28"/>
          <w:lang w:val="en-US"/>
        </w:rPr>
      </w:pPr>
      <w:r>
        <w:rPr>
          <w:rFonts w:hint="eastAsia" w:ascii="仿宋" w:hAnsi="仿宋" w:eastAsia="仿宋" w:cs="仿宋"/>
          <w:color w:val="auto"/>
          <w:sz w:val="28"/>
          <w:szCs w:val="28"/>
        </w:rPr>
        <w:t>预算金额：</w:t>
      </w:r>
      <w:r>
        <w:rPr>
          <w:rFonts w:hint="eastAsia" w:ascii="仿宋" w:hAnsi="仿宋" w:eastAsia="仿宋" w:cs="仿宋"/>
          <w:color w:val="auto"/>
          <w:sz w:val="28"/>
          <w:szCs w:val="28"/>
          <w:lang w:val="en-US" w:eastAsia="zh-CN"/>
        </w:rPr>
        <w:t>360万元</w:t>
      </w:r>
    </w:p>
    <w:p>
      <w:pPr>
        <w:adjustRightInd w:val="0"/>
        <w:snapToGrid w:val="0"/>
        <w:spacing w:beforeLines="0" w:afterLines="0" w:line="360" w:lineRule="auto"/>
        <w:ind w:firstLine="560" w:firstLineChars="200"/>
        <w:rPr>
          <w:rFonts w:hint="default" w:ascii="仿宋" w:hAnsi="仿宋" w:eastAsia="仿宋" w:cs="仿宋"/>
          <w:color w:val="auto"/>
          <w:sz w:val="28"/>
          <w:szCs w:val="28"/>
          <w:lang w:val="en-US"/>
        </w:rPr>
      </w:pPr>
      <w:r>
        <w:rPr>
          <w:rFonts w:hint="eastAsia" w:ascii="仿宋" w:hAnsi="仿宋" w:eastAsia="仿宋" w:cs="仿宋"/>
          <w:color w:val="auto"/>
          <w:sz w:val="28"/>
          <w:szCs w:val="28"/>
        </w:rPr>
        <w:t>最高限价：</w:t>
      </w:r>
      <w:r>
        <w:rPr>
          <w:rFonts w:hint="eastAsia" w:ascii="仿宋" w:hAnsi="仿宋" w:eastAsia="仿宋" w:cs="仿宋"/>
          <w:color w:val="auto"/>
          <w:sz w:val="28"/>
          <w:szCs w:val="28"/>
          <w:lang w:val="en-US" w:eastAsia="zh-CN"/>
        </w:rPr>
        <w:t>360万元</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磋商内容：详见附件</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本项目不接受联合体磋商。</w:t>
      </w:r>
    </w:p>
    <w:p>
      <w:pPr>
        <w:pStyle w:val="3"/>
        <w:adjustRightInd w:val="0"/>
        <w:snapToGrid w:val="0"/>
        <w:spacing w:beforeLines="0" w:afterLines="0" w:line="360" w:lineRule="auto"/>
        <w:ind w:left="0" w:firstLine="562" w:firstLineChars="200"/>
        <w:rPr>
          <w:rFonts w:ascii="仿宋" w:hAnsi="仿宋" w:eastAsia="仿宋" w:cs="仿宋"/>
          <w:b/>
          <w:bCs/>
          <w:color w:val="auto"/>
          <w:sz w:val="28"/>
          <w:szCs w:val="28"/>
        </w:rPr>
      </w:pPr>
      <w:bookmarkStart w:id="5" w:name="_Toc28359080"/>
      <w:bookmarkStart w:id="6" w:name="_Toc35393791"/>
      <w:bookmarkStart w:id="7" w:name="_Toc35393622"/>
      <w:bookmarkStart w:id="8" w:name="_Toc28359003"/>
      <w:r>
        <w:rPr>
          <w:rFonts w:hint="eastAsia" w:ascii="仿宋" w:hAnsi="仿宋" w:eastAsia="仿宋" w:cs="仿宋"/>
          <w:b/>
          <w:bCs/>
          <w:color w:val="auto"/>
          <w:sz w:val="28"/>
          <w:szCs w:val="28"/>
        </w:rPr>
        <w:t>二、供应商的资格要求：</w:t>
      </w:r>
      <w:bookmarkEnd w:id="5"/>
      <w:bookmarkEnd w:id="6"/>
      <w:bookmarkEnd w:id="7"/>
      <w:bookmarkEnd w:id="8"/>
    </w:p>
    <w:p>
      <w:pPr>
        <w:pStyle w:val="4"/>
        <w:adjustRightInd w:val="0"/>
        <w:snapToGrid w:val="0"/>
        <w:spacing w:beforeLines="0" w:after="0" w:afterLines="0" w:line="360" w:lineRule="auto"/>
        <w:ind w:firstLine="560" w:firstLineChars="200"/>
        <w:jc w:val="left"/>
        <w:rPr>
          <w:rFonts w:hint="eastAsia" w:ascii="仿宋" w:hAnsi="仿宋" w:eastAsia="仿宋" w:cs="仿宋"/>
          <w:color w:val="auto"/>
          <w:sz w:val="28"/>
          <w:szCs w:val="28"/>
          <w:lang w:eastAsia="zh-CN"/>
        </w:rPr>
      </w:pPr>
      <w:bookmarkStart w:id="9" w:name="_Toc35393792"/>
      <w:bookmarkStart w:id="10" w:name="_Toc28359004"/>
      <w:bookmarkStart w:id="11" w:name="_Toc35393623"/>
      <w:bookmarkStart w:id="12" w:name="_Toc28359081"/>
      <w:r>
        <w:rPr>
          <w:rFonts w:hint="eastAsia" w:ascii="仿宋" w:hAnsi="仿宋" w:eastAsia="仿宋" w:cs="仿宋"/>
          <w:color w:val="auto"/>
          <w:sz w:val="28"/>
          <w:szCs w:val="28"/>
        </w:rPr>
        <w:t>(一)具有独立承担民事责任的能力</w:t>
      </w:r>
      <w:r>
        <w:rPr>
          <w:rFonts w:hint="eastAsia" w:ascii="仿宋" w:hAnsi="仿宋" w:eastAsia="仿宋" w:cs="仿宋"/>
          <w:color w:val="auto"/>
          <w:sz w:val="28"/>
          <w:szCs w:val="28"/>
          <w:lang w:eastAsia="zh-CN"/>
        </w:rPr>
        <w:t>；</w:t>
      </w:r>
    </w:p>
    <w:p>
      <w:pPr>
        <w:pStyle w:val="4"/>
        <w:adjustRightInd w:val="0"/>
        <w:snapToGrid w:val="0"/>
        <w:spacing w:beforeLines="0" w:after="0" w:afterLines="0" w:line="36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(二)具有良好的商业信誉和健全的财务会计制度</w:t>
      </w:r>
      <w:r>
        <w:rPr>
          <w:rFonts w:hint="eastAsia" w:ascii="仿宋" w:hAnsi="仿宋" w:eastAsia="仿宋" w:cs="仿宋"/>
          <w:color w:val="auto"/>
          <w:sz w:val="28"/>
          <w:szCs w:val="28"/>
          <w:lang w:eastAsia="zh-CN"/>
        </w:rPr>
        <w:t>；</w:t>
      </w:r>
    </w:p>
    <w:p>
      <w:pPr>
        <w:pStyle w:val="4"/>
        <w:adjustRightInd w:val="0"/>
        <w:snapToGrid w:val="0"/>
        <w:spacing w:beforeLines="0" w:after="0" w:afterLines="0" w:line="36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(三)具有履行合同所必需的设备和专业技术能力</w:t>
      </w:r>
      <w:r>
        <w:rPr>
          <w:rFonts w:hint="eastAsia" w:ascii="仿宋" w:hAnsi="仿宋" w:eastAsia="仿宋" w:cs="仿宋"/>
          <w:color w:val="auto"/>
          <w:sz w:val="28"/>
          <w:szCs w:val="28"/>
          <w:lang w:eastAsia="zh-CN"/>
        </w:rPr>
        <w:t>；</w:t>
      </w:r>
    </w:p>
    <w:p>
      <w:pPr>
        <w:pStyle w:val="4"/>
        <w:adjustRightInd w:val="0"/>
        <w:snapToGrid w:val="0"/>
        <w:spacing w:beforeLines="0" w:after="0" w:afterLines="0" w:line="36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(四)有依法缴纳税收和社会保障资金的良好记录</w:t>
      </w:r>
      <w:r>
        <w:rPr>
          <w:rFonts w:hint="eastAsia" w:ascii="仿宋" w:hAnsi="仿宋" w:eastAsia="仿宋" w:cs="仿宋"/>
          <w:color w:val="auto"/>
          <w:sz w:val="28"/>
          <w:szCs w:val="28"/>
          <w:lang w:eastAsia="zh-CN"/>
        </w:rPr>
        <w:t>；</w:t>
      </w:r>
    </w:p>
    <w:p>
      <w:pPr>
        <w:pStyle w:val="4"/>
        <w:adjustRightInd w:val="0"/>
        <w:snapToGrid w:val="0"/>
        <w:spacing w:beforeLines="0" w:after="0" w:afterLines="0"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rPr>
        <w:t>参加采购活动前三年内，在经营活动中没有重大违法记录；</w:t>
      </w:r>
    </w:p>
    <w:p>
      <w:pPr>
        <w:pStyle w:val="4"/>
        <w:adjustRightInd w:val="0"/>
        <w:snapToGrid w:val="0"/>
        <w:spacing w:beforeLines="0" w:after="0" w:afterLines="0"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本项目的特定资格要求：</w:t>
      </w:r>
    </w:p>
    <w:p>
      <w:pPr>
        <w:pStyle w:val="4"/>
        <w:adjustRightInd w:val="0"/>
        <w:snapToGrid w:val="0"/>
        <w:spacing w:beforeLines="0" w:after="0" w:afterLines="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近三年（截止时间为磋商5个工作日前）没有被“中国政府采购网”列入政府采购严重违法失信行为信息记录的，没有被“信用中国”网站列入失信被执行人、重大税收违法失信主体、政府采购严重违法失信名单的。或被“中国政府采购网”列入政府采购严重违法失信行为信息记录，被“信用中国”网站列入失信被执行人、重大税收违法失信主体、政府采购严重违法失信名单但已过限制期的；</w:t>
      </w:r>
    </w:p>
    <w:p>
      <w:pPr>
        <w:pStyle w:val="4"/>
        <w:adjustRightInd w:val="0"/>
        <w:snapToGrid w:val="0"/>
        <w:spacing w:beforeLines="0" w:after="0" w:afterLines="0"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2、供应商所提供的车型须非限期停产车型；</w:t>
      </w:r>
    </w:p>
    <w:p>
      <w:pPr>
        <w:pStyle w:val="4"/>
        <w:adjustRightInd w:val="0"/>
        <w:snapToGrid w:val="0"/>
        <w:spacing w:beforeLines="0" w:after="0" w:afterLines="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、本项目不接受联合体磋商。</w:t>
      </w:r>
    </w:p>
    <w:p>
      <w:pPr>
        <w:adjustRightInd w:val="0"/>
        <w:snapToGrid w:val="0"/>
        <w:spacing w:beforeLines="0" w:afterLines="0" w:line="360" w:lineRule="auto"/>
        <w:ind w:firstLine="562" w:firstLineChars="200"/>
        <w:rPr>
          <w:rFonts w:hint="eastAsia" w:ascii="仿宋" w:hAnsi="仿宋" w:eastAsia="仿宋" w:cs="仿宋"/>
          <w:b/>
          <w:bCs/>
          <w:color w:val="auto"/>
          <w:kern w:val="0"/>
          <w:sz w:val="28"/>
          <w:szCs w:val="28"/>
        </w:rPr>
      </w:pPr>
      <w:r>
        <w:rPr>
          <w:rFonts w:hint="eastAsia" w:ascii="仿宋" w:hAnsi="仿宋" w:eastAsia="仿宋" w:cs="仿宋"/>
          <w:b/>
          <w:bCs/>
          <w:color w:val="auto"/>
          <w:sz w:val="28"/>
          <w:szCs w:val="28"/>
        </w:rPr>
        <w:t>注：单位负责人为同一人或者存在直接控股、管理关系的不同供应商，不得同时参加本项目磋商。</w:t>
      </w:r>
    </w:p>
    <w:bookmarkEnd w:id="9"/>
    <w:bookmarkEnd w:id="10"/>
    <w:bookmarkEnd w:id="11"/>
    <w:bookmarkEnd w:id="12"/>
    <w:p>
      <w:pPr>
        <w:adjustRightInd w:val="0"/>
        <w:snapToGrid w:val="0"/>
        <w:spacing w:line="360" w:lineRule="auto"/>
        <w:ind w:firstLine="562" w:firstLineChars="200"/>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三、报名时间及方式：</w:t>
      </w:r>
    </w:p>
    <w:p>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1.时间：</w:t>
      </w:r>
      <w:r>
        <w:rPr>
          <w:rFonts w:hint="eastAsia" w:ascii="仿宋" w:hAnsi="仿宋" w:eastAsia="仿宋" w:cs="仿宋"/>
          <w:color w:val="auto"/>
          <w:sz w:val="28"/>
          <w:szCs w:val="28"/>
          <w:lang w:eastAsia="zh-CN"/>
        </w:rPr>
        <w:t>2023年</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lang w:eastAsia="zh-CN"/>
        </w:rPr>
        <w:t>月</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日</w:t>
      </w:r>
      <w:r>
        <w:rPr>
          <w:rFonts w:hint="eastAsia" w:ascii="仿宋" w:hAnsi="仿宋" w:eastAsia="仿宋" w:cs="仿宋"/>
          <w:color w:val="auto"/>
          <w:sz w:val="28"/>
          <w:szCs w:val="28"/>
        </w:rPr>
        <w:t>至</w:t>
      </w:r>
      <w:r>
        <w:rPr>
          <w:rFonts w:hint="eastAsia" w:ascii="仿宋" w:hAnsi="仿宋" w:eastAsia="仿宋" w:cs="仿宋"/>
          <w:color w:val="auto"/>
          <w:sz w:val="28"/>
          <w:szCs w:val="28"/>
          <w:lang w:eastAsia="zh-CN"/>
        </w:rPr>
        <w:t>2023年</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lang w:eastAsia="zh-CN"/>
        </w:rPr>
        <w:t>月</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日</w:t>
      </w:r>
      <w:r>
        <w:rPr>
          <w:rFonts w:hint="eastAsia" w:ascii="仿宋" w:hAnsi="仿宋" w:eastAsia="仿宋" w:cs="仿宋"/>
          <w:color w:val="auto"/>
          <w:sz w:val="28"/>
          <w:szCs w:val="28"/>
        </w:rPr>
        <w:t>，每日上午8时30分至11时30分，下午1</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0分至17时</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0分（北京时间，法定节假日除外）。</w:t>
      </w:r>
    </w:p>
    <w:p>
      <w:pPr>
        <w:adjustRightInd w:val="0"/>
        <w:snapToGrid w:val="0"/>
        <w:spacing w:line="360" w:lineRule="auto"/>
        <w:ind w:firstLine="560" w:firstLineChars="200"/>
        <w:rPr>
          <w:rFonts w:hint="eastAsia" w:ascii="仿宋" w:hAnsi="仿宋" w:eastAsia="仿宋" w:cs="仿宋"/>
          <w:color w:val="FF0000"/>
          <w:sz w:val="28"/>
          <w:szCs w:val="28"/>
        </w:rPr>
      </w:pPr>
      <w:r>
        <w:rPr>
          <w:rFonts w:hint="eastAsia" w:ascii="仿宋" w:hAnsi="仿宋" w:eastAsia="仿宋" w:cs="仿宋"/>
          <w:color w:val="auto"/>
          <w:sz w:val="28"/>
          <w:szCs w:val="28"/>
        </w:rPr>
        <w:t>2.地点：</w:t>
      </w:r>
      <w:r>
        <w:rPr>
          <w:rFonts w:hint="eastAsia" w:ascii="仿宋" w:hAnsi="仿宋" w:eastAsia="仿宋" w:cs="仿宋"/>
          <w:color w:val="FF0000"/>
          <w:sz w:val="28"/>
          <w:szCs w:val="28"/>
        </w:rPr>
        <w:t>东营经济技术开发区南一路与滨州路交叉口明佳财富广场西座6楼东营市财金综合服务有限公司</w:t>
      </w:r>
      <w:r>
        <w:rPr>
          <w:rFonts w:hint="eastAsia" w:ascii="仿宋" w:hAnsi="仿宋" w:eastAsia="仿宋" w:cs="仿宋"/>
          <w:color w:val="FF0000"/>
          <w:sz w:val="28"/>
          <w:szCs w:val="28"/>
        </w:rPr>
        <w:t>。</w:t>
      </w:r>
    </w:p>
    <w:p>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3.方式：报名及获取文件方式：</w:t>
      </w:r>
    </w:p>
    <w:p>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3.1现场报名及现场提供的资料</w:t>
      </w:r>
    </w:p>
    <w:p>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3.1.1现场报名：</w:t>
      </w:r>
      <w:r>
        <w:rPr>
          <w:rFonts w:hint="eastAsia" w:ascii="仿宋" w:hAnsi="仿宋" w:eastAsia="仿宋" w:cs="仿宋"/>
          <w:color w:val="FF0000"/>
          <w:sz w:val="28"/>
          <w:szCs w:val="28"/>
        </w:rPr>
        <w:t>东营经济技术开发区南一路与滨州路交叉口明佳财富广场西座6楼东营市财金综合服务有限公司</w:t>
      </w:r>
      <w:r>
        <w:rPr>
          <w:rFonts w:hint="eastAsia" w:ascii="仿宋" w:hAnsi="仿宋" w:eastAsia="仿宋" w:cs="仿宋"/>
          <w:color w:val="FF0000"/>
          <w:sz w:val="28"/>
          <w:szCs w:val="28"/>
        </w:rPr>
        <w:t>进行现场报名。</w:t>
      </w:r>
    </w:p>
    <w:p>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3.1.2现场提供的资料：供应商</w:t>
      </w:r>
      <w:bookmarkStart w:id="25" w:name="_GoBack"/>
      <w:bookmarkEnd w:id="25"/>
      <w:r>
        <w:rPr>
          <w:rFonts w:hint="eastAsia" w:ascii="仿宋" w:hAnsi="仿宋" w:eastAsia="仿宋" w:cs="仿宋"/>
          <w:color w:val="auto"/>
          <w:sz w:val="28"/>
          <w:szCs w:val="28"/>
        </w:rPr>
        <w:t>现场报名时必须提供以下资信证明文件【营业执照副本原件</w:t>
      </w:r>
      <w:r>
        <w:rPr>
          <w:rFonts w:hint="eastAsia" w:ascii="仿宋" w:hAnsi="仿宋" w:eastAsia="仿宋" w:cs="仿宋"/>
          <w:color w:val="auto"/>
          <w:sz w:val="28"/>
          <w:szCs w:val="28"/>
          <w:lang w:val="en-US" w:eastAsia="zh-CN"/>
        </w:rPr>
        <w:t>或复印件加盖公章</w:t>
      </w:r>
      <w:r>
        <w:rPr>
          <w:rFonts w:hint="eastAsia" w:ascii="仿宋" w:hAnsi="仿宋" w:eastAsia="仿宋" w:cs="仿宋"/>
          <w:color w:val="auto"/>
          <w:sz w:val="28"/>
          <w:szCs w:val="28"/>
        </w:rPr>
        <w:t>、法定代表人身份证原件或法定代表人签字（或</w:t>
      </w:r>
      <w:r>
        <w:rPr>
          <w:rFonts w:hint="eastAsia" w:ascii="仿宋" w:hAnsi="仿宋" w:eastAsia="仿宋" w:cs="仿宋"/>
          <w:color w:val="auto"/>
          <w:sz w:val="28"/>
          <w:szCs w:val="28"/>
          <w:lang w:eastAsia="zh-CN"/>
        </w:rPr>
        <w:t>盖章</w:t>
      </w:r>
      <w:r>
        <w:rPr>
          <w:rFonts w:hint="eastAsia" w:ascii="仿宋" w:hAnsi="仿宋" w:eastAsia="仿宋" w:cs="仿宋"/>
          <w:color w:val="auto"/>
          <w:sz w:val="28"/>
          <w:szCs w:val="28"/>
        </w:rPr>
        <w:t>）并加盖供应商公章的法人授权委托书和受委托人身份证</w:t>
      </w:r>
      <w:r>
        <w:rPr>
          <w:rFonts w:hint="eastAsia" w:ascii="仿宋" w:hAnsi="仿宋" w:eastAsia="仿宋" w:cs="仿宋"/>
          <w:color w:val="auto"/>
          <w:sz w:val="28"/>
          <w:szCs w:val="28"/>
          <w:lang w:val="en-US" w:eastAsia="zh-CN"/>
        </w:rPr>
        <w:t>原件</w:t>
      </w:r>
      <w:r>
        <w:rPr>
          <w:rFonts w:hint="eastAsia" w:ascii="仿宋" w:hAnsi="仿宋" w:eastAsia="仿宋" w:cs="仿宋"/>
          <w:color w:val="auto"/>
          <w:sz w:val="28"/>
          <w:szCs w:val="28"/>
        </w:rPr>
        <w:t>】及与原件一致的复印件</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rPr>
        <w:t>份，复印件加盖公章。</w:t>
      </w:r>
    </w:p>
    <w:p>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投标报名时的资料查验不代表资格审查的最终通过或合格，供应商最终资格的确认以磋商小组组织的资格后审为准。</w:t>
      </w:r>
    </w:p>
    <w:p>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以上资料不全或有缺陷将不接受其报名。</w:t>
      </w:r>
    </w:p>
    <w:p>
      <w:pPr>
        <w:pStyle w:val="4"/>
        <w:adjustRightInd w:val="0"/>
        <w:snapToGrid w:val="0"/>
        <w:spacing w:after="0"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3.1.3磋商文件获取方式：供应商报名成功后，在报名规定时间内进入东营市财金集团网站（http://www.dycjjt.com）自行下载磋商文件。</w:t>
      </w:r>
    </w:p>
    <w:p>
      <w:pPr>
        <w:pStyle w:val="4"/>
        <w:adjustRightInd w:val="0"/>
        <w:snapToGrid w:val="0"/>
        <w:spacing w:after="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4.售价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0元</w:t>
      </w:r>
      <w:r>
        <w:rPr>
          <w:rFonts w:hint="eastAsia" w:ascii="仿宋" w:hAnsi="仿宋" w:eastAsia="仿宋" w:cs="仿宋"/>
          <w:color w:val="auto"/>
          <w:sz w:val="28"/>
          <w:szCs w:val="28"/>
        </w:rPr>
        <w:t>。</w:t>
      </w:r>
    </w:p>
    <w:p>
      <w:pPr>
        <w:adjustRightInd w:val="0"/>
        <w:snapToGrid w:val="0"/>
        <w:spacing w:beforeLines="0" w:afterLines="0" w:line="360" w:lineRule="auto"/>
        <w:ind w:firstLine="562" w:firstLineChars="200"/>
        <w:rPr>
          <w:rFonts w:ascii="仿宋" w:hAnsi="仿宋" w:eastAsia="仿宋" w:cs="仿宋"/>
          <w:b/>
          <w:bCs/>
          <w:color w:val="auto"/>
          <w:sz w:val="28"/>
          <w:szCs w:val="28"/>
        </w:rPr>
      </w:pPr>
      <w:bookmarkStart w:id="13" w:name="_Toc28359005"/>
      <w:bookmarkStart w:id="14" w:name="_Toc28359082"/>
      <w:bookmarkStart w:id="15" w:name="_Toc35393793"/>
      <w:bookmarkStart w:id="16" w:name="_Toc35393624"/>
      <w:r>
        <w:rPr>
          <w:rFonts w:hint="eastAsia" w:ascii="仿宋" w:hAnsi="仿宋" w:eastAsia="仿宋" w:cs="仿宋"/>
          <w:b/>
          <w:bCs/>
          <w:color w:val="auto"/>
          <w:sz w:val="28"/>
          <w:szCs w:val="28"/>
        </w:rPr>
        <w:t>四、提交</w:t>
      </w:r>
      <w:bookmarkEnd w:id="13"/>
      <w:bookmarkEnd w:id="14"/>
      <w:r>
        <w:rPr>
          <w:rFonts w:hint="eastAsia" w:ascii="仿宋" w:hAnsi="仿宋" w:eastAsia="仿宋" w:cs="仿宋"/>
          <w:b/>
          <w:bCs/>
          <w:color w:val="auto"/>
          <w:sz w:val="28"/>
          <w:szCs w:val="28"/>
        </w:rPr>
        <w:t>响应文件截止时间、磋商时间和地点</w:t>
      </w:r>
      <w:bookmarkEnd w:id="15"/>
      <w:bookmarkEnd w:id="16"/>
    </w:p>
    <w:p>
      <w:pPr>
        <w:adjustRightInd w:val="0"/>
        <w:snapToGrid w:val="0"/>
        <w:spacing w:beforeLines="0" w:afterLines="0"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rPr>
        <w:t>时间</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2023年11月15日</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分（北京时间）</w:t>
      </w:r>
    </w:p>
    <w:p>
      <w:pPr>
        <w:adjustRightInd w:val="0"/>
        <w:snapToGrid w:val="0"/>
        <w:spacing w:beforeLines="0" w:afterLines="0"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地点：</w:t>
      </w:r>
      <w:r>
        <w:rPr>
          <w:rFonts w:hint="eastAsia" w:ascii="仿宋" w:hAnsi="仿宋" w:eastAsia="仿宋" w:cs="仿宋"/>
          <w:color w:val="auto"/>
          <w:sz w:val="28"/>
          <w:szCs w:val="28"/>
          <w:lang w:eastAsia="zh-CN"/>
        </w:rPr>
        <w:t>东营市淮河路与胶州路交叉口银座城市广场12栋B座6楼第一会议室</w:t>
      </w:r>
    </w:p>
    <w:p>
      <w:pPr>
        <w:adjustRightInd w:val="0"/>
        <w:snapToGrid w:val="0"/>
        <w:spacing w:beforeLines="0" w:afterLines="0" w:line="360" w:lineRule="auto"/>
        <w:ind w:firstLine="562" w:firstLineChars="200"/>
        <w:rPr>
          <w:rFonts w:ascii="仿宋" w:hAnsi="仿宋" w:eastAsia="仿宋" w:cs="仿宋"/>
          <w:b/>
          <w:bCs/>
          <w:color w:val="auto"/>
          <w:sz w:val="28"/>
          <w:szCs w:val="28"/>
        </w:rPr>
      </w:pPr>
      <w:bookmarkStart w:id="17" w:name="_Toc35393794"/>
      <w:bookmarkStart w:id="18" w:name="_Toc28359007"/>
      <w:bookmarkStart w:id="19" w:name="_Toc35393625"/>
      <w:bookmarkStart w:id="20" w:name="_Toc28359084"/>
      <w:r>
        <w:rPr>
          <w:rFonts w:hint="eastAsia" w:ascii="仿宋" w:hAnsi="仿宋" w:eastAsia="仿宋" w:cs="仿宋"/>
          <w:b/>
          <w:bCs/>
          <w:color w:val="auto"/>
          <w:sz w:val="28"/>
          <w:szCs w:val="28"/>
        </w:rPr>
        <w:t>五、公告期限</w:t>
      </w:r>
      <w:bookmarkEnd w:id="17"/>
      <w:bookmarkEnd w:id="18"/>
      <w:bookmarkEnd w:id="19"/>
      <w:bookmarkEnd w:id="20"/>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highlight w:val="none"/>
        </w:rPr>
        <w:t>202</w:t>
      </w:r>
      <w:r>
        <w:rPr>
          <w:rFonts w:ascii="仿宋" w:hAnsi="仿宋" w:eastAsia="仿宋" w:cs="仿宋"/>
          <w:color w:val="auto"/>
          <w:sz w:val="28"/>
          <w:szCs w:val="28"/>
          <w:highlight w:val="none"/>
        </w:rPr>
        <w:t>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日至202</w:t>
      </w:r>
      <w:r>
        <w:rPr>
          <w:rFonts w:ascii="仿宋" w:hAnsi="仿宋" w:eastAsia="仿宋" w:cs="仿宋"/>
          <w:color w:val="auto"/>
          <w:sz w:val="28"/>
          <w:szCs w:val="28"/>
          <w:highlight w:val="none"/>
        </w:rPr>
        <w:t>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日（北京时间，</w:t>
      </w:r>
      <w:r>
        <w:rPr>
          <w:rFonts w:hint="eastAsia" w:ascii="仿宋" w:hAnsi="仿宋" w:eastAsia="仿宋" w:cs="仿宋"/>
          <w:color w:val="auto"/>
          <w:sz w:val="28"/>
          <w:szCs w:val="28"/>
        </w:rPr>
        <w:t>法定节假日除外）。</w:t>
      </w:r>
    </w:p>
    <w:p>
      <w:pPr>
        <w:adjustRightInd w:val="0"/>
        <w:snapToGrid w:val="0"/>
        <w:spacing w:beforeLines="0" w:afterLines="0" w:line="360" w:lineRule="auto"/>
        <w:ind w:firstLine="562" w:firstLineChars="200"/>
        <w:rPr>
          <w:rFonts w:ascii="仿宋" w:hAnsi="仿宋" w:eastAsia="仿宋" w:cs="仿宋"/>
          <w:b/>
          <w:bCs/>
          <w:color w:val="auto"/>
          <w:sz w:val="28"/>
          <w:szCs w:val="28"/>
        </w:rPr>
      </w:pPr>
      <w:bookmarkStart w:id="21" w:name="_Toc28359008"/>
      <w:bookmarkStart w:id="22" w:name="_Toc28359085"/>
      <w:bookmarkStart w:id="23" w:name="_Toc35393627"/>
      <w:bookmarkStart w:id="24" w:name="_Toc35393796"/>
      <w:r>
        <w:rPr>
          <w:rFonts w:hint="eastAsia" w:ascii="仿宋" w:hAnsi="仿宋" w:eastAsia="仿宋" w:cs="仿宋"/>
          <w:b/>
          <w:bCs/>
          <w:color w:val="auto"/>
          <w:sz w:val="28"/>
          <w:szCs w:val="28"/>
        </w:rPr>
        <w:t>六、对本次磋商提出询问，请按以下方式联系。</w:t>
      </w:r>
      <w:bookmarkEnd w:id="21"/>
      <w:bookmarkEnd w:id="22"/>
      <w:bookmarkEnd w:id="23"/>
      <w:bookmarkEnd w:id="24"/>
    </w:p>
    <w:p>
      <w:pPr>
        <w:adjustRightInd w:val="0"/>
        <w:snapToGrid w:val="0"/>
        <w:spacing w:beforeLines="0" w:afterLines="0" w:line="36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项目联系人：宋先生</w:t>
      </w:r>
      <w:r>
        <w:rPr>
          <w:rFonts w:hint="eastAsia" w:ascii="仿宋" w:hAnsi="仿宋" w:eastAsia="仿宋" w:cs="仿宋"/>
          <w:color w:val="auto"/>
          <w:sz w:val="28"/>
          <w:szCs w:val="28"/>
          <w:lang w:val="en-US" w:eastAsia="zh-CN"/>
        </w:rPr>
        <w:t xml:space="preserve">  燕女士</w:t>
      </w:r>
    </w:p>
    <w:p>
      <w:pPr>
        <w:adjustRightInd w:val="0"/>
        <w:snapToGrid w:val="0"/>
        <w:spacing w:beforeLines="0" w:afterLines="0" w:line="36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电      话：0546-7268868</w:t>
      </w:r>
      <w:r>
        <w:rPr>
          <w:rFonts w:hint="eastAsia" w:ascii="仿宋" w:hAnsi="仿宋" w:eastAsia="仿宋" w:cs="仿宋"/>
          <w:color w:val="auto"/>
          <w:sz w:val="28"/>
          <w:szCs w:val="28"/>
          <w:lang w:val="en-US" w:eastAsia="zh-CN"/>
        </w:rPr>
        <w:t xml:space="preserve">  15263802532</w:t>
      </w:r>
    </w:p>
    <w:p>
      <w:pPr>
        <w:adjustRightInd w:val="0"/>
        <w:snapToGrid w:val="0"/>
        <w:spacing w:beforeLines="0" w:afterLines="0"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监督部门：审计合规部</w:t>
      </w:r>
    </w:p>
    <w:p>
      <w:pPr>
        <w:adjustRightInd w:val="0"/>
        <w:snapToGrid w:val="0"/>
        <w:spacing w:beforeLines="0" w:afterLines="0" w:line="36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监督电话：0546-7269607</w:t>
      </w:r>
    </w:p>
    <w:p>
      <w:pPr>
        <w:adjustRightInd w:val="0"/>
        <w:snapToGrid w:val="0"/>
        <w:spacing w:beforeLines="0" w:afterLines="0" w:line="360" w:lineRule="auto"/>
        <w:rPr>
          <w:rFonts w:hint="eastAsia" w:ascii="仿宋" w:hAnsi="仿宋" w:eastAsia="仿宋" w:cs="仿宋"/>
          <w:color w:val="auto"/>
        </w:rPr>
      </w:pPr>
    </w:p>
    <w:p>
      <w:pPr>
        <w:tabs>
          <w:tab w:val="left" w:pos="720"/>
        </w:tabs>
        <w:adjustRightInd w:val="0"/>
        <w:snapToGrid w:val="0"/>
        <w:spacing w:beforeLines="0" w:afterLines="0" w:line="360" w:lineRule="auto"/>
        <w:ind w:right="0" w:firstLine="643" w:firstLineChars="200"/>
        <w:jc w:val="center"/>
        <w:rPr>
          <w:rFonts w:ascii="仿宋" w:hAnsi="仿宋" w:eastAsia="仿宋" w:cs="仿宋"/>
          <w:b/>
          <w:bCs/>
          <w:color w:val="auto"/>
          <w:szCs w:val="32"/>
        </w:rPr>
      </w:pPr>
    </w:p>
    <w:p>
      <w:pPr>
        <w:pStyle w:val="11"/>
        <w:adjustRightInd w:val="0"/>
        <w:snapToGrid w:val="0"/>
        <w:spacing w:beforeLines="0" w:after="0" w:afterLines="0" w:line="360" w:lineRule="auto"/>
        <w:ind w:left="0" w:leftChars="0"/>
        <w:rPr>
          <w:rFonts w:hint="eastAsia" w:ascii="仿宋" w:hAnsi="仿宋" w:eastAsia="仿宋" w:cs="仿宋"/>
          <w:color w:val="auto"/>
        </w:rPr>
      </w:pPr>
    </w:p>
    <w:p>
      <w:pPr>
        <w:adjustRightInd w:val="0"/>
        <w:snapToGrid w:val="0"/>
        <w:spacing w:beforeLines="0" w:afterLines="0" w:line="360" w:lineRule="auto"/>
        <w:rPr>
          <w:rFonts w:hint="eastAsia" w:ascii="仿宋" w:hAnsi="仿宋" w:eastAsia="仿宋" w:cs="仿宋"/>
          <w:color w:val="auto"/>
        </w:rPr>
      </w:pPr>
    </w:p>
    <w:p>
      <w:pPr>
        <w:pStyle w:val="11"/>
        <w:adjustRightInd w:val="0"/>
        <w:snapToGrid w:val="0"/>
        <w:spacing w:beforeLines="0" w:after="0" w:afterLines="0" w:line="360" w:lineRule="auto"/>
        <w:ind w:left="0" w:leftChars="0"/>
        <w:rPr>
          <w:rFonts w:hint="eastAsia" w:ascii="仿宋" w:hAnsi="仿宋" w:eastAsia="仿宋" w:cs="仿宋"/>
          <w:color w:val="auto"/>
        </w:rPr>
      </w:pPr>
    </w:p>
    <w:p>
      <w:pPr>
        <w:adjustRightInd w:val="0"/>
        <w:snapToGrid w:val="0"/>
        <w:spacing w:beforeLines="0" w:afterLines="0" w:line="360" w:lineRule="auto"/>
        <w:rPr>
          <w:rFonts w:hint="eastAsia" w:ascii="仿宋" w:hAnsi="仿宋" w:eastAsia="仿宋" w:cs="仿宋"/>
          <w:color w:val="auto"/>
        </w:rPr>
      </w:pPr>
    </w:p>
    <w:p>
      <w:pPr>
        <w:pStyle w:val="11"/>
        <w:adjustRightInd w:val="0"/>
        <w:snapToGrid w:val="0"/>
        <w:spacing w:beforeLines="0" w:after="0" w:afterLines="0" w:line="360" w:lineRule="auto"/>
        <w:ind w:left="0" w:leftChars="0"/>
        <w:rPr>
          <w:rFonts w:hint="eastAsia" w:ascii="仿宋" w:hAnsi="仿宋" w:eastAsia="仿宋" w:cs="仿宋"/>
          <w:color w:val="auto"/>
        </w:rPr>
      </w:pPr>
    </w:p>
    <w:p>
      <w:pPr>
        <w:adjustRightInd w:val="0"/>
        <w:snapToGrid w:val="0"/>
        <w:spacing w:beforeLines="0" w:afterLines="0" w:line="360" w:lineRule="auto"/>
        <w:rPr>
          <w:rFonts w:hint="eastAsia" w:ascii="仿宋" w:hAnsi="仿宋" w:eastAsia="仿宋" w:cs="仿宋"/>
          <w:color w:val="auto"/>
        </w:rPr>
      </w:pPr>
    </w:p>
    <w:p>
      <w:pPr>
        <w:pStyle w:val="11"/>
        <w:adjustRightInd w:val="0"/>
        <w:snapToGrid w:val="0"/>
        <w:spacing w:beforeLines="0" w:after="0" w:afterLines="0" w:line="360" w:lineRule="auto"/>
        <w:ind w:left="0" w:leftChars="0"/>
        <w:rPr>
          <w:rFonts w:hint="eastAsia" w:ascii="仿宋" w:hAnsi="仿宋" w:eastAsia="仿宋" w:cs="仿宋"/>
          <w:color w:val="auto"/>
        </w:rPr>
      </w:pPr>
    </w:p>
    <w:p>
      <w:pPr>
        <w:adjustRightInd w:val="0"/>
        <w:snapToGrid w:val="0"/>
        <w:spacing w:beforeLines="0" w:afterLines="0" w:line="360" w:lineRule="auto"/>
        <w:rPr>
          <w:rFonts w:hint="eastAsia" w:ascii="仿宋" w:hAnsi="仿宋" w:eastAsia="仿宋" w:cs="仿宋"/>
          <w:color w:val="auto"/>
        </w:rPr>
      </w:pPr>
    </w:p>
    <w:p>
      <w:pPr>
        <w:pStyle w:val="11"/>
        <w:adjustRightInd w:val="0"/>
        <w:snapToGrid w:val="0"/>
        <w:spacing w:beforeLines="0" w:after="0" w:afterLines="0" w:line="360" w:lineRule="auto"/>
        <w:ind w:left="0" w:leftChars="0"/>
        <w:rPr>
          <w:rFonts w:hint="eastAsia" w:ascii="仿宋" w:hAnsi="仿宋" w:eastAsia="仿宋" w:cs="仿宋"/>
          <w:color w:val="auto"/>
        </w:rPr>
      </w:pPr>
    </w:p>
    <w:p>
      <w:pPr>
        <w:rPr>
          <w:rFonts w:hint="eastAsia" w:ascii="仿宋" w:hAnsi="仿宋" w:eastAsia="仿宋" w:cs="仿宋"/>
          <w:color w:val="auto"/>
        </w:rPr>
      </w:pPr>
      <w:r>
        <w:rPr>
          <w:rFonts w:hint="eastAsia" w:ascii="仿宋" w:hAnsi="仿宋" w:eastAsia="仿宋" w:cs="仿宋"/>
          <w:color w:val="auto"/>
        </w:rPr>
        <w:br w:type="page"/>
      </w:r>
    </w:p>
    <w:p>
      <w:pPr>
        <w:pStyle w:val="11"/>
        <w:adjustRightInd w:val="0"/>
        <w:snapToGrid w:val="0"/>
        <w:spacing w:beforeLines="0" w:after="0" w:afterLines="0" w:line="360" w:lineRule="auto"/>
        <w:ind w:left="0" w:leftChars="0" w:firstLine="0" w:firstLineChars="0"/>
        <w:rPr>
          <w:rFonts w:hint="eastAsia" w:ascii="仿宋" w:hAnsi="仿宋" w:eastAsia="仿宋" w:cs="仿宋"/>
          <w:color w:val="auto"/>
        </w:rPr>
      </w:pPr>
    </w:p>
    <w:p>
      <w:pPr>
        <w:tabs>
          <w:tab w:val="left" w:pos="720"/>
        </w:tabs>
        <w:adjustRightInd w:val="0"/>
        <w:snapToGrid w:val="0"/>
        <w:spacing w:beforeLines="0" w:afterLines="0" w:line="360" w:lineRule="auto"/>
        <w:ind w:right="0" w:firstLine="643" w:firstLineChars="200"/>
        <w:jc w:val="center"/>
        <w:rPr>
          <w:rFonts w:ascii="仿宋" w:hAnsi="仿宋" w:eastAsia="仿宋" w:cs="仿宋"/>
          <w:b/>
          <w:bCs/>
          <w:color w:val="auto"/>
          <w:szCs w:val="32"/>
        </w:rPr>
      </w:pPr>
      <w:r>
        <w:rPr>
          <w:rFonts w:hint="eastAsia" w:ascii="仿宋" w:hAnsi="仿宋" w:eastAsia="仿宋" w:cs="仿宋"/>
          <w:b/>
          <w:bCs/>
          <w:color w:val="auto"/>
          <w:szCs w:val="32"/>
        </w:rPr>
        <w:t>东营财金机动车驾驶人考试中心车辆购置项目</w:t>
      </w:r>
    </w:p>
    <w:p>
      <w:pPr>
        <w:tabs>
          <w:tab w:val="left" w:pos="720"/>
        </w:tabs>
        <w:adjustRightInd w:val="0"/>
        <w:snapToGrid w:val="0"/>
        <w:spacing w:beforeLines="0" w:afterLines="0" w:line="360" w:lineRule="auto"/>
        <w:ind w:right="0" w:firstLine="643" w:firstLineChars="200"/>
        <w:jc w:val="center"/>
        <w:rPr>
          <w:rFonts w:ascii="仿宋" w:hAnsi="仿宋" w:eastAsia="仿宋" w:cs="仿宋"/>
          <w:b/>
          <w:bCs/>
          <w:color w:val="auto"/>
          <w:szCs w:val="32"/>
        </w:rPr>
      </w:pPr>
      <w:r>
        <w:rPr>
          <w:rFonts w:hint="eastAsia" w:ascii="仿宋" w:hAnsi="仿宋" w:eastAsia="仿宋" w:cs="仿宋"/>
          <w:b/>
          <w:bCs/>
          <w:color w:val="auto"/>
          <w:szCs w:val="32"/>
        </w:rPr>
        <w:t>竞争性磋商文件</w:t>
      </w:r>
    </w:p>
    <w:p>
      <w:pPr>
        <w:tabs>
          <w:tab w:val="left" w:pos="720"/>
        </w:tabs>
        <w:adjustRightInd w:val="0"/>
        <w:snapToGrid w:val="0"/>
        <w:spacing w:beforeLines="0" w:afterLines="0" w:line="360" w:lineRule="auto"/>
        <w:ind w:right="0" w:firstLine="560" w:firstLineChars="200"/>
        <w:rPr>
          <w:rFonts w:ascii="仿宋" w:hAnsi="仿宋" w:eastAsia="仿宋" w:cs="仿宋"/>
          <w:color w:val="auto"/>
          <w:sz w:val="28"/>
          <w:szCs w:val="28"/>
        </w:rPr>
      </w:pPr>
      <w:r>
        <w:rPr>
          <w:rFonts w:hint="eastAsia" w:ascii="仿宋" w:hAnsi="仿宋" w:eastAsia="仿宋" w:cs="仿宋"/>
          <w:color w:val="auto"/>
          <w:sz w:val="28"/>
          <w:szCs w:val="28"/>
          <w:highlight w:val="none"/>
        </w:rPr>
        <w:t>东营市财金综合服务有限公司</w:t>
      </w:r>
      <w:r>
        <w:rPr>
          <w:rFonts w:hint="eastAsia" w:ascii="仿宋" w:hAnsi="仿宋" w:eastAsia="仿宋" w:cs="仿宋"/>
          <w:color w:val="auto"/>
          <w:sz w:val="28"/>
          <w:szCs w:val="28"/>
        </w:rPr>
        <w:t xml:space="preserve">对东营市财金机动车驾驶人考试中心车辆购置项目进行采购,欢迎符合条件、信誉好、实力强的供应商前来参加磋商活动。整个磋商活动的各个环节全面接受相关监督部门监督。 </w:t>
      </w:r>
    </w:p>
    <w:p>
      <w:pPr>
        <w:pStyle w:val="15"/>
        <w:snapToGrid w:val="0"/>
        <w:spacing w:beforeLines="0" w:afterLines="0" w:line="360" w:lineRule="auto"/>
        <w:rPr>
          <w:rFonts w:hint="eastAsia" w:ascii="仿宋" w:hAnsi="仿宋" w:eastAsia="仿宋" w:cs="仿宋"/>
          <w:color w:val="auto"/>
        </w:rPr>
      </w:pPr>
    </w:p>
    <w:p>
      <w:pPr>
        <w:adjustRightInd w:val="0"/>
        <w:snapToGrid w:val="0"/>
        <w:spacing w:beforeLines="0" w:afterLines="0" w:line="360" w:lineRule="auto"/>
        <w:jc w:val="center"/>
        <w:rPr>
          <w:rFonts w:ascii="仿宋" w:hAnsi="仿宋" w:eastAsia="仿宋" w:cs="仿宋"/>
          <w:b/>
          <w:color w:val="auto"/>
          <w:szCs w:val="32"/>
        </w:rPr>
      </w:pPr>
      <w:r>
        <w:rPr>
          <w:rFonts w:hint="eastAsia" w:ascii="仿宋" w:hAnsi="仿宋" w:eastAsia="仿宋" w:cs="仿宋"/>
          <w:b/>
          <w:color w:val="auto"/>
          <w:szCs w:val="32"/>
        </w:rPr>
        <w:t>第一章  总  则</w:t>
      </w:r>
    </w:p>
    <w:p>
      <w:pPr>
        <w:pStyle w:val="15"/>
        <w:snapToGrid w:val="0"/>
        <w:spacing w:beforeLines="0" w:afterLines="0" w:line="360" w:lineRule="auto"/>
        <w:rPr>
          <w:rFonts w:hint="eastAsia" w:ascii="仿宋" w:hAnsi="仿宋" w:eastAsia="仿宋" w:cs="仿宋"/>
          <w:color w:val="auto"/>
        </w:rPr>
      </w:pPr>
    </w:p>
    <w:p>
      <w:pPr>
        <w:numPr>
          <w:ilvl w:val="0"/>
          <w:numId w:val="1"/>
        </w:numPr>
        <w:tabs>
          <w:tab w:val="left" w:pos="720"/>
        </w:tabs>
        <w:adjustRightInd w:val="0"/>
        <w:snapToGrid w:val="0"/>
        <w:spacing w:beforeLines="0" w:afterLines="0" w:line="360" w:lineRule="auto"/>
        <w:ind w:right="0" w:firstLine="562" w:firstLineChars="200"/>
        <w:rPr>
          <w:rFonts w:ascii="仿宋" w:hAnsi="仿宋" w:eastAsia="仿宋" w:cs="仿宋"/>
          <w:color w:val="auto"/>
          <w:sz w:val="28"/>
          <w:szCs w:val="28"/>
        </w:rPr>
      </w:pPr>
      <w:r>
        <w:rPr>
          <w:rFonts w:hint="eastAsia" w:ascii="仿宋" w:hAnsi="仿宋" w:eastAsia="仿宋" w:cs="仿宋"/>
          <w:b/>
          <w:color w:val="auto"/>
          <w:sz w:val="28"/>
          <w:szCs w:val="28"/>
        </w:rPr>
        <w:t>项目名称：</w:t>
      </w:r>
      <w:r>
        <w:rPr>
          <w:rFonts w:hint="eastAsia" w:ascii="仿宋" w:hAnsi="仿宋" w:eastAsia="仿宋" w:cs="仿宋"/>
          <w:color w:val="auto"/>
          <w:sz w:val="28"/>
          <w:szCs w:val="28"/>
        </w:rPr>
        <w:t>东营市财金机动车驾驶人考试中心车辆购置项目</w:t>
      </w:r>
    </w:p>
    <w:p>
      <w:pPr>
        <w:adjustRightInd w:val="0"/>
        <w:snapToGrid w:val="0"/>
        <w:spacing w:beforeLines="0" w:afterLines="0" w:line="360" w:lineRule="auto"/>
        <w:ind w:firstLine="562" w:firstLineChars="200"/>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rPr>
        <w:t>二、预算金额：</w:t>
      </w:r>
      <w:r>
        <w:rPr>
          <w:rFonts w:hint="eastAsia" w:ascii="仿宋" w:hAnsi="仿宋" w:eastAsia="仿宋" w:cs="仿宋"/>
          <w:b w:val="0"/>
          <w:bCs w:val="0"/>
          <w:color w:val="auto"/>
          <w:sz w:val="28"/>
          <w:szCs w:val="28"/>
          <w:lang w:val="en-US" w:eastAsia="zh-CN"/>
        </w:rPr>
        <w:t>360万元</w:t>
      </w:r>
    </w:p>
    <w:p>
      <w:pPr>
        <w:tabs>
          <w:tab w:val="left" w:pos="720"/>
        </w:tabs>
        <w:adjustRightInd w:val="0"/>
        <w:snapToGrid w:val="0"/>
        <w:spacing w:beforeLines="0" w:afterLines="0" w:line="360" w:lineRule="auto"/>
        <w:ind w:right="0"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三、资金来源：</w:t>
      </w:r>
      <w:r>
        <w:rPr>
          <w:rFonts w:hint="eastAsia" w:ascii="仿宋" w:hAnsi="仿宋" w:eastAsia="仿宋" w:cs="仿宋"/>
          <w:color w:val="auto"/>
          <w:sz w:val="28"/>
          <w:szCs w:val="28"/>
        </w:rPr>
        <w:t>自筹资金</w:t>
      </w:r>
    </w:p>
    <w:p>
      <w:pPr>
        <w:tabs>
          <w:tab w:val="left" w:pos="720"/>
        </w:tabs>
        <w:adjustRightInd w:val="0"/>
        <w:snapToGrid w:val="0"/>
        <w:spacing w:beforeLines="0" w:afterLines="0" w:line="360" w:lineRule="auto"/>
        <w:ind w:right="0"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四、</w:t>
      </w:r>
      <w:r>
        <w:rPr>
          <w:rFonts w:hint="eastAsia" w:ascii="仿宋" w:hAnsi="仿宋" w:eastAsia="仿宋" w:cs="仿宋"/>
          <w:b/>
          <w:bCs/>
          <w:color w:val="auto"/>
          <w:sz w:val="28"/>
          <w:szCs w:val="28"/>
          <w:lang w:val="en-US" w:eastAsia="zh-CN"/>
        </w:rPr>
        <w:t>采购</w:t>
      </w:r>
      <w:r>
        <w:rPr>
          <w:rFonts w:hint="eastAsia" w:ascii="仿宋" w:hAnsi="仿宋" w:eastAsia="仿宋" w:cs="仿宋"/>
          <w:b/>
          <w:bCs/>
          <w:color w:val="auto"/>
          <w:sz w:val="28"/>
          <w:szCs w:val="28"/>
        </w:rPr>
        <w:t>内容</w:t>
      </w:r>
    </w:p>
    <w:p>
      <w:pPr>
        <w:tabs>
          <w:tab w:val="left" w:pos="720"/>
        </w:tabs>
        <w:adjustRightInd w:val="0"/>
        <w:snapToGrid w:val="0"/>
        <w:spacing w:beforeLines="0" w:afterLines="0" w:line="360" w:lineRule="auto"/>
        <w:ind w:right="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rPr>
        <w:t>东营市财金机动车驾驶人考试中心车辆购置项目根据《机动车驾驶人考试场地及其设置规范》要求，</w:t>
      </w:r>
      <w:r>
        <w:rPr>
          <w:rFonts w:hint="eastAsia" w:ascii="仿宋" w:hAnsi="仿宋" w:eastAsia="仿宋" w:cs="仿宋"/>
          <w:color w:val="auto"/>
          <w:sz w:val="28"/>
          <w:szCs w:val="28"/>
          <w:highlight w:val="none"/>
        </w:rPr>
        <w:t>采购驾驶人考试</w:t>
      </w:r>
      <w:r>
        <w:rPr>
          <w:rFonts w:hint="eastAsia" w:ascii="仿宋" w:hAnsi="仿宋" w:eastAsia="仿宋" w:cs="仿宋"/>
          <w:color w:val="auto"/>
          <w:sz w:val="28"/>
          <w:szCs w:val="28"/>
          <w:highlight w:val="none"/>
          <w:lang w:val="en-US" w:eastAsia="zh-CN"/>
        </w:rPr>
        <w:t>及模拟</w:t>
      </w:r>
      <w:r>
        <w:rPr>
          <w:rFonts w:hint="eastAsia" w:ascii="仿宋" w:hAnsi="仿宋" w:eastAsia="仿宋" w:cs="仿宋"/>
          <w:color w:val="auto"/>
          <w:sz w:val="28"/>
          <w:szCs w:val="28"/>
          <w:highlight w:val="none"/>
        </w:rPr>
        <w:t>车辆</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5辆，满足全市驾驶人考试</w:t>
      </w:r>
      <w:r>
        <w:rPr>
          <w:rFonts w:hint="eastAsia" w:ascii="仿宋" w:hAnsi="仿宋" w:eastAsia="仿宋" w:cs="仿宋"/>
          <w:color w:val="auto"/>
          <w:sz w:val="28"/>
          <w:szCs w:val="28"/>
          <w:highlight w:val="none"/>
          <w:lang w:val="en-US" w:eastAsia="zh-CN"/>
        </w:rPr>
        <w:t>及练车</w:t>
      </w:r>
      <w:r>
        <w:rPr>
          <w:rFonts w:hint="eastAsia" w:ascii="仿宋" w:hAnsi="仿宋" w:eastAsia="仿宋" w:cs="仿宋"/>
          <w:color w:val="auto"/>
          <w:sz w:val="28"/>
          <w:szCs w:val="28"/>
          <w:highlight w:val="none"/>
        </w:rPr>
        <w:t xml:space="preserve">需要。 </w:t>
      </w:r>
      <w:r>
        <w:rPr>
          <w:rFonts w:hint="eastAsia" w:ascii="仿宋" w:hAnsi="仿宋" w:eastAsia="仿宋" w:cs="仿宋"/>
          <w:color w:val="auto"/>
          <w:sz w:val="28"/>
          <w:szCs w:val="28"/>
          <w:highlight w:val="none"/>
          <w:lang w:val="en-US" w:eastAsia="zh-CN"/>
        </w:rPr>
        <w:t>具体技术参数详见附件7。</w:t>
      </w:r>
    </w:p>
    <w:p>
      <w:pPr>
        <w:tabs>
          <w:tab w:val="left" w:pos="720"/>
        </w:tabs>
        <w:adjustRightInd w:val="0"/>
        <w:snapToGrid w:val="0"/>
        <w:spacing w:beforeLines="0" w:afterLines="0" w:line="360" w:lineRule="auto"/>
        <w:ind w:right="0"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供货时间：分批供货，第一批次35辆（其中包含22辆手动挡，13辆自动挡），自签订合同之日起30日历天内供货验收完成；第二批次20辆（其中包含12辆手动挡，8辆自动挡），经双方协商另行确定供货时间。</w:t>
      </w:r>
    </w:p>
    <w:p>
      <w:pPr>
        <w:tabs>
          <w:tab w:val="left" w:pos="720"/>
        </w:tabs>
        <w:adjustRightInd w:val="0"/>
        <w:snapToGrid w:val="0"/>
        <w:spacing w:beforeLines="0" w:afterLines="0" w:line="360" w:lineRule="auto"/>
        <w:ind w:right="0"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五、对项目转包、分包要求：</w:t>
      </w:r>
    </w:p>
    <w:p>
      <w:pPr>
        <w:tabs>
          <w:tab w:val="left" w:pos="720"/>
        </w:tabs>
        <w:adjustRightInd w:val="0"/>
        <w:snapToGrid w:val="0"/>
        <w:spacing w:beforeLines="0" w:afterLines="0" w:line="360" w:lineRule="auto"/>
        <w:ind w:righ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（一）该项目不允许转包、分包。</w:t>
      </w:r>
    </w:p>
    <w:p>
      <w:pPr>
        <w:tabs>
          <w:tab w:val="left" w:pos="720"/>
        </w:tabs>
        <w:adjustRightInd w:val="0"/>
        <w:snapToGrid w:val="0"/>
        <w:spacing w:beforeLines="0" w:afterLines="0" w:line="360" w:lineRule="auto"/>
        <w:ind w:righ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（二）采购人发现成交供应商进行转包、分包的，有权单方解除合同，取消成交供应商实施项目资格。成交供应商除赔偿损失外，还须向采购人支付项目合同总价款10%的违约金。</w:t>
      </w:r>
    </w:p>
    <w:p>
      <w:pPr>
        <w:tabs>
          <w:tab w:val="left" w:pos="720"/>
        </w:tabs>
        <w:adjustRightInd w:val="0"/>
        <w:snapToGrid w:val="0"/>
        <w:spacing w:beforeLines="0" w:afterLines="0" w:line="360" w:lineRule="auto"/>
        <w:ind w:right="0"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六、采购费用：</w:t>
      </w:r>
      <w:r>
        <w:rPr>
          <w:rFonts w:hint="eastAsia" w:ascii="仿宋" w:hAnsi="仿宋" w:eastAsia="仿宋" w:cs="仿宋"/>
          <w:color w:val="auto"/>
          <w:sz w:val="28"/>
          <w:szCs w:val="28"/>
        </w:rPr>
        <w:t>供应商须自行承担编制与递交响应文件所涉及的一切费用。不管磋商活动结果如何，采购人对上述费用不承担任何责任。</w:t>
      </w:r>
    </w:p>
    <w:p>
      <w:pPr>
        <w:numPr>
          <w:ilvl w:val="0"/>
          <w:numId w:val="2"/>
        </w:numPr>
        <w:adjustRightInd w:val="0"/>
        <w:snapToGrid w:val="0"/>
        <w:spacing w:beforeLines="0" w:afterLines="0" w:line="360" w:lineRule="auto"/>
        <w:jc w:val="center"/>
        <w:rPr>
          <w:rFonts w:ascii="仿宋" w:hAnsi="仿宋" w:eastAsia="仿宋" w:cs="仿宋"/>
          <w:b/>
          <w:color w:val="auto"/>
          <w:szCs w:val="32"/>
        </w:rPr>
      </w:pPr>
      <w:r>
        <w:rPr>
          <w:rFonts w:hint="eastAsia" w:ascii="仿宋" w:hAnsi="仿宋" w:eastAsia="仿宋" w:cs="仿宋"/>
          <w:b/>
          <w:color w:val="auto"/>
          <w:szCs w:val="32"/>
        </w:rPr>
        <w:t>供应商条件及须提供的资信证明</w:t>
      </w:r>
    </w:p>
    <w:p>
      <w:pPr>
        <w:pStyle w:val="15"/>
        <w:snapToGrid w:val="0"/>
        <w:spacing w:beforeLines="0" w:afterLines="0" w:line="360" w:lineRule="auto"/>
        <w:rPr>
          <w:rFonts w:hint="eastAsia" w:ascii="仿宋" w:hAnsi="仿宋" w:eastAsia="仿宋" w:cs="仿宋"/>
          <w:color w:val="auto"/>
        </w:rPr>
      </w:pPr>
    </w:p>
    <w:p>
      <w:pPr>
        <w:autoSpaceDE w:val="0"/>
        <w:autoSpaceDN w:val="0"/>
        <w:adjustRightInd w:val="0"/>
        <w:snapToGrid w:val="0"/>
        <w:spacing w:beforeLines="0" w:afterLines="0" w:line="360" w:lineRule="auto"/>
        <w:ind w:left="0" w:firstLine="566"/>
        <w:rPr>
          <w:rFonts w:ascii="仿宋" w:hAnsi="仿宋" w:eastAsia="仿宋" w:cs="仿宋"/>
          <w:b/>
          <w:color w:val="auto"/>
          <w:sz w:val="28"/>
          <w:szCs w:val="28"/>
        </w:rPr>
      </w:pPr>
      <w:r>
        <w:rPr>
          <w:rFonts w:hint="eastAsia" w:ascii="仿宋" w:hAnsi="仿宋" w:eastAsia="仿宋" w:cs="仿宋"/>
          <w:b/>
          <w:color w:val="auto"/>
          <w:sz w:val="28"/>
          <w:szCs w:val="28"/>
        </w:rPr>
        <w:t>一、合格供应商的条件</w:t>
      </w:r>
    </w:p>
    <w:p>
      <w:pPr>
        <w:pStyle w:val="4"/>
        <w:adjustRightInd w:val="0"/>
        <w:snapToGrid w:val="0"/>
        <w:spacing w:beforeLines="0" w:after="0" w:afterLines="0" w:line="36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(一)具有独立承担民事责任的能力</w:t>
      </w:r>
      <w:r>
        <w:rPr>
          <w:rFonts w:hint="eastAsia" w:ascii="仿宋" w:hAnsi="仿宋" w:eastAsia="仿宋" w:cs="仿宋"/>
          <w:color w:val="auto"/>
          <w:sz w:val="28"/>
          <w:szCs w:val="28"/>
          <w:lang w:eastAsia="zh-CN"/>
        </w:rPr>
        <w:t>；</w:t>
      </w:r>
    </w:p>
    <w:p>
      <w:pPr>
        <w:pStyle w:val="4"/>
        <w:adjustRightInd w:val="0"/>
        <w:snapToGrid w:val="0"/>
        <w:spacing w:beforeLines="0" w:after="0" w:afterLines="0" w:line="36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(二)具有良好的商业信誉和健全的财务会计制度</w:t>
      </w:r>
      <w:r>
        <w:rPr>
          <w:rFonts w:hint="eastAsia" w:ascii="仿宋" w:hAnsi="仿宋" w:eastAsia="仿宋" w:cs="仿宋"/>
          <w:color w:val="auto"/>
          <w:sz w:val="28"/>
          <w:szCs w:val="28"/>
          <w:lang w:eastAsia="zh-CN"/>
        </w:rPr>
        <w:t>；</w:t>
      </w:r>
    </w:p>
    <w:p>
      <w:pPr>
        <w:pStyle w:val="4"/>
        <w:adjustRightInd w:val="0"/>
        <w:snapToGrid w:val="0"/>
        <w:spacing w:beforeLines="0" w:after="0" w:afterLines="0" w:line="36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(三)具有履行合同所必需的设备和专业技术能力</w:t>
      </w:r>
      <w:r>
        <w:rPr>
          <w:rFonts w:hint="eastAsia" w:ascii="仿宋" w:hAnsi="仿宋" w:eastAsia="仿宋" w:cs="仿宋"/>
          <w:color w:val="auto"/>
          <w:sz w:val="28"/>
          <w:szCs w:val="28"/>
          <w:lang w:eastAsia="zh-CN"/>
        </w:rPr>
        <w:t>；</w:t>
      </w:r>
    </w:p>
    <w:p>
      <w:pPr>
        <w:pStyle w:val="4"/>
        <w:adjustRightInd w:val="0"/>
        <w:snapToGrid w:val="0"/>
        <w:spacing w:beforeLines="0" w:after="0" w:afterLines="0" w:line="36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(四)有依法缴纳税收和社会保障资金的良好记录</w:t>
      </w:r>
      <w:r>
        <w:rPr>
          <w:rFonts w:hint="eastAsia" w:ascii="仿宋" w:hAnsi="仿宋" w:eastAsia="仿宋" w:cs="仿宋"/>
          <w:color w:val="auto"/>
          <w:sz w:val="28"/>
          <w:szCs w:val="28"/>
          <w:lang w:eastAsia="zh-CN"/>
        </w:rPr>
        <w:t>；</w:t>
      </w:r>
    </w:p>
    <w:p>
      <w:pPr>
        <w:pStyle w:val="4"/>
        <w:adjustRightInd w:val="0"/>
        <w:snapToGrid w:val="0"/>
        <w:spacing w:beforeLines="0" w:after="0" w:afterLines="0"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rPr>
        <w:t>参加采购活动前三年内，在经营活动中没有重大违法记录；</w:t>
      </w:r>
    </w:p>
    <w:p>
      <w:pPr>
        <w:pStyle w:val="4"/>
        <w:adjustRightInd w:val="0"/>
        <w:snapToGrid w:val="0"/>
        <w:spacing w:beforeLines="0" w:after="0" w:afterLines="0"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本项目的特定资格要求：</w:t>
      </w:r>
    </w:p>
    <w:p>
      <w:pPr>
        <w:pStyle w:val="4"/>
        <w:adjustRightInd w:val="0"/>
        <w:snapToGrid w:val="0"/>
        <w:spacing w:beforeLines="0" w:after="0" w:afterLines="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近三年（截止时间为磋商5个工作日前）没有被“中国政府采购网”列入政府采购严重违法失信行为信息记录的，没有被“信用中国”网站列入失信被执行人、重大税收违法失信主体、政府采购严重违法失信名单的。或被“中国政府采购网”列入政府采购严重违法失信行为信息记录，被“信用中国”网站列入失信被执行人、重大税收违法失信主体、政府采购严重违法失信名单但已过限制期的；</w:t>
      </w:r>
    </w:p>
    <w:p>
      <w:pPr>
        <w:pStyle w:val="4"/>
        <w:adjustRightInd w:val="0"/>
        <w:snapToGrid w:val="0"/>
        <w:spacing w:beforeLines="0" w:after="0" w:afterLines="0" w:line="36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2、供应商所提供的车型须非限期停产车型；</w:t>
      </w:r>
    </w:p>
    <w:p>
      <w:pPr>
        <w:pStyle w:val="4"/>
        <w:adjustRightInd w:val="0"/>
        <w:snapToGrid w:val="0"/>
        <w:spacing w:beforeLines="0" w:after="0" w:afterLines="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本项目不接受联合体磋商。</w:t>
      </w:r>
    </w:p>
    <w:p>
      <w:pPr>
        <w:adjustRightInd w:val="0"/>
        <w:snapToGrid w:val="0"/>
        <w:spacing w:beforeLines="0" w:afterLines="0" w:line="360" w:lineRule="auto"/>
        <w:ind w:firstLine="562" w:firstLineChars="200"/>
        <w:rPr>
          <w:rFonts w:hint="eastAsia" w:ascii="仿宋" w:hAnsi="仿宋" w:eastAsia="仿宋" w:cs="仿宋"/>
          <w:b/>
          <w:bCs/>
          <w:color w:val="auto"/>
          <w:kern w:val="0"/>
          <w:sz w:val="28"/>
          <w:szCs w:val="28"/>
        </w:rPr>
      </w:pPr>
      <w:r>
        <w:rPr>
          <w:rFonts w:hint="eastAsia" w:ascii="仿宋" w:hAnsi="仿宋" w:eastAsia="仿宋" w:cs="仿宋"/>
          <w:b/>
          <w:bCs/>
          <w:color w:val="auto"/>
          <w:sz w:val="28"/>
          <w:szCs w:val="28"/>
        </w:rPr>
        <w:t>注：单位负责人为同一人或者存在直接控股、管理关系的不同供应商，不得同时参加本项目磋商。</w:t>
      </w:r>
    </w:p>
    <w:p>
      <w:pPr>
        <w:widowControl/>
        <w:adjustRightInd w:val="0"/>
        <w:snapToGrid w:val="0"/>
        <w:spacing w:beforeLines="0" w:afterLines="0" w:line="360" w:lineRule="auto"/>
        <w:ind w:firstLine="562" w:firstLineChars="200"/>
        <w:jc w:val="left"/>
        <w:rPr>
          <w:rFonts w:ascii="仿宋" w:hAnsi="仿宋" w:eastAsia="仿宋" w:cs="仿宋"/>
          <w:b/>
          <w:color w:val="auto"/>
          <w:sz w:val="28"/>
          <w:szCs w:val="28"/>
        </w:rPr>
      </w:pPr>
      <w:r>
        <w:rPr>
          <w:rFonts w:hint="eastAsia" w:ascii="仿宋" w:hAnsi="仿宋" w:eastAsia="仿宋" w:cs="仿宋"/>
          <w:b/>
          <w:color w:val="auto"/>
          <w:kern w:val="0"/>
          <w:sz w:val="28"/>
          <w:szCs w:val="28"/>
        </w:rPr>
        <w:t>二、供应商应提供的资信证明（由磋商小组对供应商的资格进行审查，供应商应同时提供下列有效资格资信证明文件）</w:t>
      </w:r>
    </w:p>
    <w:p>
      <w:pPr>
        <w:tabs>
          <w:tab w:val="left" w:pos="720"/>
        </w:tabs>
        <w:adjustRightInd w:val="0"/>
        <w:snapToGrid w:val="0"/>
        <w:spacing w:beforeLines="0" w:afterLines="0" w:line="360" w:lineRule="auto"/>
        <w:ind w:right="0" w:firstLine="562" w:firstLineChars="200"/>
        <w:rPr>
          <w:rFonts w:ascii="仿宋" w:hAnsi="仿宋" w:eastAsia="仿宋" w:cs="仿宋"/>
          <w:b/>
          <w:bCs w:val="0"/>
          <w:color w:val="auto"/>
          <w:sz w:val="28"/>
          <w:szCs w:val="28"/>
        </w:rPr>
      </w:pPr>
      <w:r>
        <w:rPr>
          <w:rFonts w:hint="eastAsia" w:ascii="仿宋" w:hAnsi="仿宋" w:eastAsia="仿宋" w:cs="仿宋"/>
          <w:b/>
          <w:bCs w:val="0"/>
          <w:color w:val="auto"/>
          <w:sz w:val="28"/>
          <w:szCs w:val="28"/>
        </w:rPr>
        <w:t>（一）营业执照副本原件或加盖供应商公章的复印件。</w:t>
      </w:r>
    </w:p>
    <w:p>
      <w:pPr>
        <w:adjustRightInd w:val="0"/>
        <w:snapToGrid w:val="0"/>
        <w:spacing w:beforeLines="0" w:afterLines="0" w:line="360" w:lineRule="auto"/>
        <w:ind w:firstLine="560"/>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二）法定代表人身份证原件及复印件，如法定代表人委托代理人参加时，须提供法定代表人亲自签字（或盖章）并加盖公司公章的法定代表人授权委托书、代理人身份证原件及2023年1月1日以来不少于3个月连续依法缴纳社会养老保险的证明材料；</w:t>
      </w:r>
    </w:p>
    <w:p>
      <w:pPr>
        <w:adjustRightInd w:val="0"/>
        <w:snapToGrid w:val="0"/>
        <w:spacing w:beforeLines="0" w:afterLines="0" w:line="360" w:lineRule="auto"/>
        <w:ind w:firstLine="560"/>
        <w:rPr>
          <w:rFonts w:ascii="仿宋" w:hAnsi="仿宋" w:eastAsia="仿宋" w:cs="仿宋"/>
          <w:b/>
          <w:bCs w:val="0"/>
          <w:color w:val="auto"/>
          <w:sz w:val="28"/>
          <w:szCs w:val="28"/>
          <w:lang w:bidi="zh-CN"/>
        </w:rPr>
      </w:pPr>
      <w:r>
        <w:rPr>
          <w:rFonts w:hint="eastAsia" w:ascii="仿宋" w:hAnsi="仿宋" w:eastAsia="仿宋" w:cs="仿宋"/>
          <w:b/>
          <w:bCs w:val="0"/>
          <w:color w:val="auto"/>
          <w:sz w:val="28"/>
          <w:szCs w:val="28"/>
        </w:rPr>
        <w:t>（三）</w:t>
      </w:r>
      <w:r>
        <w:rPr>
          <w:rFonts w:hint="eastAsia" w:ascii="仿宋" w:hAnsi="仿宋" w:eastAsia="仿宋" w:cs="仿宋"/>
          <w:b/>
          <w:bCs w:val="0"/>
          <w:color w:val="auto"/>
          <w:sz w:val="28"/>
          <w:szCs w:val="28"/>
          <w:lang w:bidi="zh-CN"/>
        </w:rPr>
        <w:t>供应商2023年1月1日以来不少于3个月连续依法缴纳税收的凭据（或纳税申报）原件或复印件加盖公章【公司成立不足3个月的，可提供自成立以来的依法缴纳税收的凭据（或纳税申报）】；</w:t>
      </w:r>
    </w:p>
    <w:p>
      <w:pPr>
        <w:adjustRightInd w:val="0"/>
        <w:snapToGrid w:val="0"/>
        <w:spacing w:beforeLines="0" w:afterLines="0" w:line="360" w:lineRule="auto"/>
        <w:ind w:firstLine="560"/>
        <w:rPr>
          <w:rFonts w:ascii="仿宋" w:hAnsi="仿宋" w:eastAsia="仿宋" w:cs="仿宋"/>
          <w:b/>
          <w:bCs w:val="0"/>
          <w:color w:val="auto"/>
          <w:sz w:val="28"/>
          <w:szCs w:val="28"/>
          <w:lang w:bidi="zh-CN"/>
        </w:rPr>
      </w:pPr>
      <w:r>
        <w:rPr>
          <w:rFonts w:hint="eastAsia" w:ascii="仿宋" w:hAnsi="仿宋" w:eastAsia="仿宋" w:cs="仿宋"/>
          <w:b/>
          <w:bCs w:val="0"/>
          <w:color w:val="auto"/>
          <w:sz w:val="28"/>
          <w:szCs w:val="28"/>
          <w:lang w:bidi="zh-CN"/>
        </w:rPr>
        <w:t>（</w:t>
      </w:r>
      <w:r>
        <w:rPr>
          <w:rFonts w:hint="eastAsia" w:ascii="仿宋" w:hAnsi="仿宋" w:eastAsia="仿宋" w:cs="仿宋"/>
          <w:b/>
          <w:bCs w:val="0"/>
          <w:color w:val="auto"/>
          <w:sz w:val="28"/>
          <w:szCs w:val="28"/>
          <w:lang w:val="en-US" w:bidi="zh-CN"/>
        </w:rPr>
        <w:t>四</w:t>
      </w:r>
      <w:r>
        <w:rPr>
          <w:rFonts w:hint="eastAsia" w:ascii="仿宋" w:hAnsi="仿宋" w:eastAsia="仿宋" w:cs="仿宋"/>
          <w:b/>
          <w:bCs w:val="0"/>
          <w:color w:val="auto"/>
          <w:sz w:val="28"/>
          <w:szCs w:val="28"/>
          <w:lang w:bidi="zh-CN"/>
        </w:rPr>
        <w:t>）供应商2023年1月1日以来不少于3个月连续依法缴纳社会保险的凭据（专用收据或社会保险清单）原件或复印件加盖公章【公司成立不足3个月的，可提供自成立以来的依法缴纳社会保险的凭据原件或加盖供应商公章的复印件】；</w:t>
      </w:r>
    </w:p>
    <w:p>
      <w:pPr>
        <w:adjustRightInd w:val="0"/>
        <w:snapToGrid w:val="0"/>
        <w:spacing w:beforeLines="0" w:afterLines="0" w:line="360" w:lineRule="auto"/>
        <w:ind w:firstLine="560"/>
        <w:rPr>
          <w:rFonts w:hint="eastAsia" w:ascii="仿宋" w:hAnsi="仿宋" w:eastAsia="仿宋" w:cs="仿宋"/>
          <w:b/>
          <w:bCs w:val="0"/>
          <w:color w:val="auto"/>
          <w:sz w:val="28"/>
          <w:szCs w:val="28"/>
          <w:lang w:val="zh-CN"/>
        </w:rPr>
      </w:pPr>
      <w:r>
        <w:rPr>
          <w:rFonts w:hint="eastAsia" w:ascii="仿宋" w:hAnsi="仿宋" w:eastAsia="仿宋" w:cs="仿宋"/>
          <w:b/>
          <w:bCs w:val="0"/>
          <w:color w:val="auto"/>
          <w:sz w:val="28"/>
          <w:szCs w:val="28"/>
          <w:lang w:bidi="zh-CN"/>
        </w:rPr>
        <w:t>依法免税或不需要缴纳社会保险的供应商，应提供相应证明其依法免税或不需要缴纳社会保险的文件。</w:t>
      </w:r>
    </w:p>
    <w:p>
      <w:pPr>
        <w:tabs>
          <w:tab w:val="left" w:pos="720"/>
        </w:tabs>
        <w:adjustRightInd w:val="0"/>
        <w:snapToGrid w:val="0"/>
        <w:spacing w:beforeLines="0" w:afterLines="0" w:line="360" w:lineRule="auto"/>
        <w:ind w:right="0" w:firstLine="562" w:firstLineChars="200"/>
        <w:rPr>
          <w:rFonts w:ascii="仿宋" w:hAnsi="仿宋" w:eastAsia="仿宋" w:cs="仿宋"/>
          <w:b/>
          <w:bCs w:val="0"/>
          <w:color w:val="auto"/>
          <w:sz w:val="28"/>
          <w:szCs w:val="28"/>
        </w:rPr>
      </w:pPr>
      <w:r>
        <w:rPr>
          <w:rFonts w:hint="eastAsia" w:ascii="仿宋" w:hAnsi="仿宋" w:eastAsia="仿宋" w:cs="仿宋"/>
          <w:b/>
          <w:bCs w:val="0"/>
          <w:color w:val="auto"/>
          <w:sz w:val="28"/>
          <w:szCs w:val="28"/>
        </w:rPr>
        <w:t>（</w:t>
      </w:r>
      <w:r>
        <w:rPr>
          <w:rFonts w:hint="eastAsia" w:ascii="仿宋" w:hAnsi="仿宋" w:eastAsia="仿宋" w:cs="仿宋"/>
          <w:b/>
          <w:bCs w:val="0"/>
          <w:color w:val="auto"/>
          <w:sz w:val="28"/>
          <w:szCs w:val="28"/>
          <w:lang w:eastAsia="zh-CN"/>
        </w:rPr>
        <w:t>五</w:t>
      </w:r>
      <w:r>
        <w:rPr>
          <w:rFonts w:hint="eastAsia" w:ascii="仿宋" w:hAnsi="仿宋" w:eastAsia="仿宋" w:cs="仿宋"/>
          <w:b/>
          <w:bCs w:val="0"/>
          <w:color w:val="auto"/>
          <w:sz w:val="28"/>
          <w:szCs w:val="28"/>
        </w:rPr>
        <w:t>）提供合法经营书面声明并加盖供应商公章（提供磋商截止日前三年在经营活动中没有重大违法记录的书面声明。截止磋商日成立不足三年的供应商可提供自成立以来无重大违法记录的书面声明）（见附件）。</w:t>
      </w:r>
    </w:p>
    <w:p>
      <w:pPr>
        <w:tabs>
          <w:tab w:val="left" w:pos="720"/>
        </w:tabs>
        <w:adjustRightInd w:val="0"/>
        <w:snapToGrid w:val="0"/>
        <w:spacing w:beforeLines="0" w:afterLines="0" w:line="360" w:lineRule="auto"/>
        <w:ind w:right="0" w:firstLine="562" w:firstLineChars="200"/>
        <w:rPr>
          <w:rFonts w:ascii="仿宋" w:hAnsi="仿宋" w:eastAsia="仿宋" w:cs="仿宋"/>
          <w:b/>
          <w:bCs w:val="0"/>
          <w:color w:val="auto"/>
          <w:sz w:val="28"/>
          <w:szCs w:val="28"/>
        </w:rPr>
      </w:pPr>
      <w:r>
        <w:rPr>
          <w:rFonts w:hint="eastAsia" w:ascii="仿宋" w:hAnsi="仿宋" w:eastAsia="仿宋" w:cs="仿宋"/>
          <w:b/>
          <w:bCs w:val="0"/>
          <w:color w:val="auto"/>
          <w:sz w:val="28"/>
          <w:szCs w:val="28"/>
        </w:rPr>
        <w:t>（</w:t>
      </w:r>
      <w:r>
        <w:rPr>
          <w:rFonts w:hint="eastAsia" w:ascii="仿宋" w:hAnsi="仿宋" w:eastAsia="仿宋" w:cs="仿宋"/>
          <w:b/>
          <w:bCs w:val="0"/>
          <w:color w:val="auto"/>
          <w:sz w:val="28"/>
          <w:szCs w:val="28"/>
          <w:lang w:eastAsia="zh-CN"/>
        </w:rPr>
        <w:t>六</w:t>
      </w:r>
      <w:r>
        <w:rPr>
          <w:rFonts w:hint="eastAsia" w:ascii="仿宋" w:hAnsi="仿宋" w:eastAsia="仿宋" w:cs="仿宋"/>
          <w:b/>
          <w:bCs w:val="0"/>
          <w:color w:val="auto"/>
          <w:sz w:val="28"/>
          <w:szCs w:val="28"/>
        </w:rPr>
        <w:t>）履行本项目合同所必需的设备和专业技术能力的证明并加盖供应商公章（见附件）。</w:t>
      </w:r>
    </w:p>
    <w:p>
      <w:pPr>
        <w:tabs>
          <w:tab w:val="left" w:pos="720"/>
        </w:tabs>
        <w:adjustRightInd w:val="0"/>
        <w:snapToGrid w:val="0"/>
        <w:spacing w:beforeLines="0" w:afterLines="0" w:line="360" w:lineRule="auto"/>
        <w:ind w:right="0" w:firstLine="562" w:firstLineChars="200"/>
        <w:rPr>
          <w:rFonts w:hint="default"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rPr>
        <w:t>（</w:t>
      </w:r>
      <w:r>
        <w:rPr>
          <w:rFonts w:hint="eastAsia" w:ascii="仿宋" w:hAnsi="仿宋" w:eastAsia="仿宋" w:cs="仿宋"/>
          <w:b/>
          <w:bCs w:val="0"/>
          <w:color w:val="auto"/>
          <w:sz w:val="28"/>
          <w:szCs w:val="28"/>
          <w:lang w:eastAsia="zh-CN"/>
        </w:rPr>
        <w:t>七</w:t>
      </w:r>
      <w:r>
        <w:rPr>
          <w:rFonts w:hint="eastAsia" w:ascii="仿宋" w:hAnsi="仿宋" w:eastAsia="仿宋" w:cs="仿宋"/>
          <w:b/>
          <w:bCs w:val="0"/>
          <w:color w:val="auto"/>
          <w:sz w:val="28"/>
          <w:szCs w:val="28"/>
        </w:rPr>
        <w:t>）供应商所提供的车型自成交后3年内保证在市场能够正常生产及销售</w:t>
      </w:r>
      <w:r>
        <w:rPr>
          <w:rFonts w:hint="eastAsia" w:ascii="仿宋" w:hAnsi="仿宋" w:eastAsia="仿宋" w:cs="仿宋"/>
          <w:b/>
          <w:bCs w:val="0"/>
          <w:color w:val="auto"/>
          <w:sz w:val="28"/>
          <w:szCs w:val="28"/>
          <w:lang w:val="en-US" w:eastAsia="zh-CN"/>
        </w:rPr>
        <w:t>承诺书（格式自拟）。</w:t>
      </w:r>
    </w:p>
    <w:p>
      <w:pPr>
        <w:tabs>
          <w:tab w:val="left" w:pos="720"/>
        </w:tabs>
        <w:adjustRightInd w:val="0"/>
        <w:snapToGrid w:val="0"/>
        <w:spacing w:beforeLines="0" w:afterLines="0" w:line="360" w:lineRule="auto"/>
        <w:ind w:right="0" w:firstLine="562" w:firstLineChars="200"/>
        <w:rPr>
          <w:rFonts w:ascii="仿宋" w:hAnsi="仿宋" w:eastAsia="仿宋" w:cs="仿宋"/>
          <w:b/>
          <w:bCs w:val="0"/>
          <w:color w:val="auto"/>
          <w:sz w:val="28"/>
          <w:szCs w:val="28"/>
        </w:rPr>
      </w:pP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lang w:val="en-US" w:eastAsia="zh-CN"/>
        </w:rPr>
        <w:t>八</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rPr>
        <w:t>供应商认为需要提交的其他资料。</w:t>
      </w:r>
    </w:p>
    <w:p>
      <w:pPr>
        <w:adjustRightInd w:val="0"/>
        <w:snapToGrid w:val="0"/>
        <w:spacing w:beforeLines="0" w:afterLines="0" w:line="36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本次供应商必须满足本章第二项【第（一）至（</w:t>
      </w:r>
      <w:r>
        <w:rPr>
          <w:rFonts w:hint="eastAsia" w:ascii="仿宋" w:hAnsi="仿宋" w:eastAsia="仿宋" w:cs="仿宋"/>
          <w:b/>
          <w:color w:val="auto"/>
          <w:sz w:val="28"/>
          <w:szCs w:val="28"/>
          <w:lang w:val="en-US" w:eastAsia="zh-CN"/>
        </w:rPr>
        <w:t>七</w:t>
      </w:r>
      <w:r>
        <w:rPr>
          <w:rFonts w:hint="eastAsia" w:ascii="仿宋" w:hAnsi="仿宋" w:eastAsia="仿宋" w:cs="仿宋"/>
          <w:b/>
          <w:color w:val="auto"/>
          <w:sz w:val="28"/>
          <w:szCs w:val="28"/>
        </w:rPr>
        <w:t>）款】的要求，否则不准参加</w:t>
      </w:r>
      <w:r>
        <w:rPr>
          <w:rFonts w:hint="eastAsia" w:ascii="仿宋" w:hAnsi="仿宋" w:eastAsia="仿宋" w:cs="仿宋"/>
          <w:b/>
          <w:color w:val="auto"/>
          <w:sz w:val="28"/>
          <w:szCs w:val="28"/>
          <w:lang w:val="en-US" w:eastAsia="zh-CN"/>
        </w:rPr>
        <w:t>磋商</w:t>
      </w:r>
      <w:r>
        <w:rPr>
          <w:rFonts w:hint="eastAsia" w:ascii="仿宋" w:hAnsi="仿宋" w:eastAsia="仿宋" w:cs="仿宋"/>
          <w:b/>
          <w:color w:val="auto"/>
          <w:sz w:val="28"/>
          <w:szCs w:val="28"/>
        </w:rPr>
        <w:t>；其余各款如未能提供有关证件时，可以继续参加</w:t>
      </w:r>
      <w:r>
        <w:rPr>
          <w:rFonts w:hint="eastAsia" w:ascii="仿宋" w:hAnsi="仿宋" w:eastAsia="仿宋" w:cs="仿宋"/>
          <w:b/>
          <w:color w:val="auto"/>
          <w:sz w:val="28"/>
          <w:szCs w:val="28"/>
          <w:lang w:val="en-US" w:eastAsia="zh-CN"/>
        </w:rPr>
        <w:t>磋商</w:t>
      </w:r>
      <w:r>
        <w:rPr>
          <w:rFonts w:hint="eastAsia" w:ascii="仿宋" w:hAnsi="仿宋" w:eastAsia="仿宋" w:cs="仿宋"/>
          <w:b/>
          <w:color w:val="auto"/>
          <w:sz w:val="28"/>
          <w:szCs w:val="28"/>
        </w:rPr>
        <w:t>，但是在选择确定</w:t>
      </w:r>
      <w:r>
        <w:rPr>
          <w:rFonts w:hint="eastAsia" w:ascii="仿宋" w:hAnsi="仿宋" w:eastAsia="仿宋" w:cs="仿宋"/>
          <w:b/>
          <w:color w:val="auto"/>
          <w:sz w:val="28"/>
          <w:szCs w:val="28"/>
          <w:lang w:val="en-US" w:eastAsia="zh-CN"/>
        </w:rPr>
        <w:t>成交供应商</w:t>
      </w:r>
      <w:r>
        <w:rPr>
          <w:rFonts w:hint="eastAsia" w:ascii="仿宋" w:hAnsi="仿宋" w:eastAsia="仿宋" w:cs="仿宋"/>
          <w:b/>
          <w:color w:val="auto"/>
          <w:sz w:val="28"/>
          <w:szCs w:val="28"/>
        </w:rPr>
        <w:t>时，将作为综合参考因素。</w:t>
      </w:r>
    </w:p>
    <w:p>
      <w:pPr>
        <w:adjustRightInd w:val="0"/>
        <w:snapToGrid w:val="0"/>
        <w:spacing w:beforeLines="0" w:afterLines="0" w:line="36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以上资料要求密封递交，身份证可不密封。密封袋上注明“资信证明”字样，密封袋上须由供应商法定代表人或委托代理人签字（或</w:t>
      </w:r>
      <w:r>
        <w:rPr>
          <w:rFonts w:hint="eastAsia" w:ascii="仿宋" w:hAnsi="仿宋" w:eastAsia="仿宋" w:cs="仿宋"/>
          <w:b/>
          <w:color w:val="auto"/>
          <w:sz w:val="28"/>
          <w:szCs w:val="28"/>
          <w:lang w:eastAsia="zh-CN"/>
        </w:rPr>
        <w:t>盖章</w:t>
      </w:r>
      <w:r>
        <w:rPr>
          <w:rFonts w:hint="eastAsia" w:ascii="仿宋" w:hAnsi="仿宋" w:eastAsia="仿宋" w:cs="仿宋"/>
          <w:b/>
          <w:color w:val="auto"/>
          <w:sz w:val="28"/>
          <w:szCs w:val="28"/>
        </w:rPr>
        <w:t>）并加盖供应商公章。资信证明与响应文件在磋商截止时间前一并送达磋商地点，密封袋外的资信材料不予认可。</w:t>
      </w:r>
    </w:p>
    <w:p>
      <w:pPr>
        <w:adjustRightInd w:val="0"/>
        <w:snapToGrid w:val="0"/>
        <w:spacing w:beforeLines="0" w:afterLines="0" w:line="360" w:lineRule="auto"/>
        <w:jc w:val="center"/>
        <w:rPr>
          <w:rFonts w:ascii="仿宋" w:hAnsi="仿宋" w:eastAsia="仿宋" w:cs="仿宋"/>
          <w:b/>
          <w:color w:val="auto"/>
          <w:sz w:val="21"/>
          <w:szCs w:val="21"/>
        </w:rPr>
      </w:pPr>
    </w:p>
    <w:p>
      <w:pPr>
        <w:adjustRightInd w:val="0"/>
        <w:snapToGrid w:val="0"/>
        <w:spacing w:beforeLines="0" w:afterLines="0" w:line="360" w:lineRule="auto"/>
        <w:jc w:val="center"/>
        <w:rPr>
          <w:rFonts w:ascii="仿宋" w:hAnsi="仿宋" w:eastAsia="仿宋" w:cs="仿宋"/>
          <w:b/>
          <w:color w:val="auto"/>
          <w:szCs w:val="32"/>
        </w:rPr>
      </w:pPr>
      <w:r>
        <w:rPr>
          <w:rFonts w:hint="eastAsia" w:ascii="仿宋" w:hAnsi="仿宋" w:eastAsia="仿宋" w:cs="仿宋"/>
          <w:b/>
          <w:color w:val="auto"/>
          <w:szCs w:val="32"/>
        </w:rPr>
        <w:t>第三章  磋商时间及地点</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一、答疑有关事项安排</w:t>
      </w:r>
    </w:p>
    <w:p>
      <w:pPr>
        <w:adjustRightInd w:val="0"/>
        <w:snapToGrid w:val="0"/>
        <w:spacing w:beforeLines="0" w:afterLines="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2023年</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日10时前各供应商将磋商文件中需要明确的问题以电子版Word格式发送至</w:t>
      </w:r>
      <w:r>
        <w:rPr>
          <w:rFonts w:hint="eastAsia" w:ascii="仿宋" w:hAnsi="仿宋" w:eastAsia="仿宋" w:cs="仿宋"/>
          <w:color w:val="FF0000"/>
          <w:sz w:val="28"/>
          <w:szCs w:val="28"/>
          <w:highlight w:val="none"/>
        </w:rPr>
        <w:t>东营市财金综合服务有限公司邮箱（</w:t>
      </w:r>
      <w:r>
        <w:rPr>
          <w:rFonts w:hint="eastAsia" w:ascii="仿宋" w:hAnsi="仿宋" w:eastAsia="仿宋" w:cs="仿宋"/>
          <w:color w:val="FF0000"/>
          <w:sz w:val="28"/>
          <w:szCs w:val="28"/>
          <w:highlight w:val="none"/>
          <w:lang w:val="en-US" w:eastAsia="zh-CN"/>
        </w:rPr>
        <w:t>dycjjt@163.com</w:t>
      </w:r>
      <w:r>
        <w:rPr>
          <w:rFonts w:hint="eastAsia" w:ascii="仿宋" w:hAnsi="仿宋" w:eastAsia="仿宋" w:cs="仿宋"/>
          <w:color w:val="FF0000"/>
          <w:sz w:val="28"/>
          <w:szCs w:val="28"/>
          <w:highlight w:val="none"/>
        </w:rPr>
        <w:t>）</w:t>
      </w:r>
      <w:r>
        <w:rPr>
          <w:rFonts w:hint="eastAsia" w:ascii="仿宋" w:hAnsi="仿宋" w:eastAsia="仿宋" w:cs="仿宋"/>
          <w:color w:val="auto"/>
          <w:sz w:val="28"/>
          <w:szCs w:val="28"/>
          <w:highlight w:val="none"/>
        </w:rPr>
        <w:t>，并将</w:t>
      </w:r>
      <w:r>
        <w:rPr>
          <w:rFonts w:hint="eastAsia" w:ascii="仿宋" w:hAnsi="仿宋" w:eastAsia="仿宋" w:cs="仿宋"/>
          <w:color w:val="auto"/>
          <w:sz w:val="28"/>
          <w:szCs w:val="28"/>
        </w:rPr>
        <w:t>书面疑问打印加盖单位公章送至</w:t>
      </w:r>
      <w:r>
        <w:rPr>
          <w:rFonts w:hint="eastAsia" w:ascii="仿宋" w:hAnsi="仿宋" w:eastAsia="仿宋" w:cs="仿宋"/>
          <w:color w:val="FF0000"/>
          <w:sz w:val="28"/>
          <w:szCs w:val="28"/>
        </w:rPr>
        <w:t>东营经济技术开发区南一路与滨州路交叉口明佳财富广场西座6楼东营市财金综合服务有限公司</w:t>
      </w:r>
      <w:r>
        <w:rPr>
          <w:rFonts w:hint="eastAsia" w:ascii="仿宋" w:hAnsi="仿宋" w:eastAsia="仿宋" w:cs="仿宋"/>
          <w:color w:val="auto"/>
          <w:sz w:val="28"/>
          <w:szCs w:val="28"/>
        </w:rPr>
        <w:t>，否则不予接受。采购人就有关问题统一口径、标准，形成书面材料，发送给所有的供应商，作为磋商文件的补充。</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●供应商必须在答疑材料上有效签字，否则按放弃</w:t>
      </w:r>
      <w:r>
        <w:rPr>
          <w:rFonts w:hint="eastAsia" w:ascii="仿宋" w:hAnsi="仿宋" w:eastAsia="仿宋" w:cs="仿宋"/>
          <w:color w:val="auto"/>
          <w:sz w:val="28"/>
          <w:szCs w:val="28"/>
          <w:lang w:val="en-US" w:eastAsia="zh-CN"/>
        </w:rPr>
        <w:t>磋商</w:t>
      </w:r>
      <w:r>
        <w:rPr>
          <w:rFonts w:hint="eastAsia" w:ascii="仿宋" w:hAnsi="仿宋" w:eastAsia="仿宋" w:cs="仿宋"/>
          <w:color w:val="auto"/>
          <w:sz w:val="28"/>
          <w:szCs w:val="28"/>
        </w:rPr>
        <w:t>权处理。</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在磋商文件规定的提交答疑问题时间内若供应商没有提出任何异议，则视为供应商完全认可并能完全履行本磋商文件的各项规定，将来不管成交与否不可再对磋商文件提出任何异议。</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对于供应商在书面答疑材料中提出的问题，采购人必须认真核实并形成书面答疑材料，确保公开、公平、公正。</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二、磋商时间</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磋商时间</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2023年11月15日</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时00分开</w:t>
      </w:r>
      <w:r>
        <w:rPr>
          <w:rFonts w:hint="eastAsia" w:ascii="仿宋" w:hAnsi="仿宋" w:eastAsia="仿宋" w:cs="仿宋"/>
          <w:color w:val="auto"/>
          <w:sz w:val="28"/>
          <w:szCs w:val="28"/>
        </w:rPr>
        <w:t>始资格审查并进行磋商会议。</w:t>
      </w:r>
    </w:p>
    <w:p>
      <w:pPr>
        <w:adjustRightInd w:val="0"/>
        <w:snapToGrid w:val="0"/>
        <w:spacing w:beforeLines="0" w:afterLines="0"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磋商地点：</w:t>
      </w:r>
      <w:r>
        <w:rPr>
          <w:rFonts w:hint="eastAsia" w:ascii="仿宋" w:hAnsi="仿宋" w:eastAsia="仿宋" w:cs="仿宋"/>
          <w:color w:val="auto"/>
          <w:sz w:val="28"/>
          <w:szCs w:val="28"/>
          <w:lang w:eastAsia="zh-CN"/>
        </w:rPr>
        <w:t>东营市淮河路与胶州路交叉口银座城市广场12栋B座6楼第一会议室</w:t>
      </w:r>
    </w:p>
    <w:p>
      <w:pPr>
        <w:adjustRightInd w:val="0"/>
        <w:snapToGrid w:val="0"/>
        <w:spacing w:beforeLines="0" w:afterLines="0" w:line="36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项目联系人：宋先生</w:t>
      </w:r>
      <w:r>
        <w:rPr>
          <w:rFonts w:hint="eastAsia" w:ascii="仿宋" w:hAnsi="仿宋" w:eastAsia="仿宋" w:cs="仿宋"/>
          <w:color w:val="auto"/>
          <w:sz w:val="28"/>
          <w:szCs w:val="28"/>
          <w:lang w:val="en-US" w:eastAsia="zh-CN"/>
        </w:rPr>
        <w:t xml:space="preserve">  燕女士</w:t>
      </w:r>
    </w:p>
    <w:p>
      <w:pPr>
        <w:adjustRightInd w:val="0"/>
        <w:snapToGrid w:val="0"/>
        <w:spacing w:beforeLines="0" w:afterLines="0" w:line="360" w:lineRule="auto"/>
        <w:ind w:firstLine="560" w:firstLineChars="200"/>
        <w:rPr>
          <w:rFonts w:hint="default" w:ascii="仿宋" w:hAnsi="仿宋" w:eastAsia="仿宋" w:cs="仿宋"/>
          <w:b/>
          <w:bCs/>
          <w:color w:val="auto"/>
          <w:sz w:val="28"/>
          <w:szCs w:val="28"/>
          <w:lang w:val="en-US" w:eastAsia="zh-CN"/>
        </w:rPr>
      </w:pPr>
      <w:r>
        <w:rPr>
          <w:rFonts w:hint="eastAsia" w:ascii="仿宋" w:hAnsi="仿宋" w:eastAsia="仿宋" w:cs="仿宋"/>
          <w:color w:val="auto"/>
          <w:sz w:val="28"/>
          <w:szCs w:val="28"/>
        </w:rPr>
        <w:t>电      话：0546-7268868</w:t>
      </w:r>
      <w:r>
        <w:rPr>
          <w:rFonts w:hint="eastAsia" w:ascii="仿宋" w:hAnsi="仿宋" w:eastAsia="仿宋" w:cs="仿宋"/>
          <w:color w:val="auto"/>
          <w:sz w:val="28"/>
          <w:szCs w:val="28"/>
          <w:lang w:val="en-US" w:eastAsia="zh-CN"/>
        </w:rPr>
        <w:t xml:space="preserve">  15263802532</w:t>
      </w:r>
    </w:p>
    <w:p>
      <w:pPr>
        <w:adjustRightInd w:val="0"/>
        <w:snapToGrid w:val="0"/>
        <w:spacing w:beforeLines="0" w:afterLines="0" w:line="360" w:lineRule="auto"/>
        <w:ind w:firstLine="640" w:firstLineChars="200"/>
        <w:rPr>
          <w:rFonts w:hint="eastAsia" w:ascii="仿宋" w:hAnsi="仿宋" w:eastAsia="仿宋" w:cs="仿宋"/>
          <w:color w:val="auto"/>
        </w:rPr>
      </w:pPr>
    </w:p>
    <w:p>
      <w:pPr>
        <w:adjustRightInd w:val="0"/>
        <w:snapToGrid w:val="0"/>
        <w:spacing w:beforeLines="0" w:afterLines="0" w:line="360" w:lineRule="auto"/>
        <w:jc w:val="center"/>
        <w:rPr>
          <w:rFonts w:ascii="仿宋" w:hAnsi="仿宋" w:eastAsia="仿宋" w:cs="仿宋"/>
          <w:b/>
          <w:color w:val="auto"/>
          <w:szCs w:val="32"/>
        </w:rPr>
      </w:pPr>
      <w:r>
        <w:rPr>
          <w:rFonts w:hint="eastAsia" w:ascii="仿宋" w:hAnsi="仿宋" w:eastAsia="仿宋" w:cs="仿宋"/>
          <w:b/>
          <w:color w:val="auto"/>
          <w:szCs w:val="32"/>
        </w:rPr>
        <w:t>第四章  响应文件编制与递交</w:t>
      </w:r>
    </w:p>
    <w:p>
      <w:pPr>
        <w:pStyle w:val="15"/>
        <w:snapToGrid w:val="0"/>
        <w:spacing w:beforeLines="0" w:afterLines="0" w:line="360" w:lineRule="auto"/>
        <w:rPr>
          <w:rFonts w:hint="eastAsia" w:ascii="仿宋" w:hAnsi="仿宋" w:eastAsia="仿宋" w:cs="仿宋"/>
          <w:color w:val="auto"/>
        </w:rPr>
      </w:pPr>
    </w:p>
    <w:p>
      <w:pPr>
        <w:adjustRightInd w:val="0"/>
        <w:snapToGrid w:val="0"/>
        <w:spacing w:beforeLines="0" w:afterLines="0" w:line="36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一、响应文件的编制</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各供应商应认真阅读磋商文件的所有内容，根据采购项目特点和要求对磋商文件作出实质性响应，认真编制响应文件。主要内容包括：</w:t>
      </w:r>
    </w:p>
    <w:p>
      <w:pPr>
        <w:numPr>
          <w:ilvl w:val="0"/>
          <w:numId w:val="3"/>
        </w:numPr>
        <w:adjustRightInd w:val="0"/>
        <w:snapToGrid w:val="0"/>
        <w:spacing w:beforeLines="0" w:afterLines="0"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企业基本概况：包括成立时间、职工人数、注册资本、经营范围、公司地址、技术人员状况、经营规模等。</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2、资格审查材料复印件（详见第二章资格审查）。</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综合实力</w:t>
      </w:r>
      <w:r>
        <w:rPr>
          <w:rFonts w:hint="eastAsia" w:ascii="仿宋" w:hAnsi="仿宋" w:eastAsia="仿宋" w:cs="仿宋"/>
          <w:color w:val="auto"/>
          <w:sz w:val="28"/>
          <w:szCs w:val="28"/>
        </w:rPr>
        <w:t>。</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4、实施采购项目的基本条件和优势。</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5、报价表及分项报价表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车辆技术参数配置及品牌情况（详见设备清单附件7）</w:t>
      </w:r>
      <w:r>
        <w:rPr>
          <w:rFonts w:hint="eastAsia" w:ascii="仿宋" w:hAnsi="仿宋" w:eastAsia="仿宋" w:cs="仿宋"/>
          <w:color w:val="auto"/>
          <w:sz w:val="28"/>
          <w:szCs w:val="28"/>
        </w:rPr>
        <w:t>。</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6、项目实施方案</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（1）本项目制定的实施方案；</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（2）项目进度计划方案；</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（3）设备质量保证及措施方案；</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（4）售后服务。</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7、评审标准中所涉及的全部证件、资料等复印件。</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8、报价情况：各供应商结合市场情况自行报价，综合考虑本项目过程中发生的所有费用报价，采用人民币报价，单位为元；报价为采购车辆的全部价款等。各供应商在确定报价时，需综合考虑项目实际需求及项目预算，自主确定所报服务内容，确保所报服务内容满足采购人及项目需求，否则，一旦成交，由此造成的一切责任由成交供应商承担。</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评审过程中磋商文件有实质性变动的，采购人将书面通知所有参与磋商活动的供应商；供应商提供虚假材料谋取成交的，其成交结果无效。同时，列为不良行为记录名单，禁止参加磋商活动。供应商在确定报价时，不得低于本企业成本报价，更不得蓄意高于正常市场销售价格。以上行为都视为提供虚假材料谋取成交行为。</w:t>
      </w:r>
    </w:p>
    <w:p>
      <w:pPr>
        <w:adjustRightInd w:val="0"/>
        <w:snapToGrid w:val="0"/>
        <w:spacing w:beforeLines="0" w:afterLines="0" w:line="36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●响应文件一律用计算机打印，须单独予以密封，密封袋上须加盖供应商公章，一式五份（正本一份，副本四份），装袋密封，密封袋上须由供应商法定代表人或委托代理人签字（或</w:t>
      </w:r>
      <w:r>
        <w:rPr>
          <w:rFonts w:hint="eastAsia" w:ascii="仿宋" w:hAnsi="仿宋" w:eastAsia="仿宋" w:cs="仿宋"/>
          <w:b/>
          <w:color w:val="auto"/>
          <w:sz w:val="28"/>
          <w:szCs w:val="28"/>
          <w:lang w:eastAsia="zh-CN"/>
        </w:rPr>
        <w:t>盖章</w:t>
      </w:r>
      <w:r>
        <w:rPr>
          <w:rFonts w:hint="eastAsia" w:ascii="仿宋" w:hAnsi="仿宋" w:eastAsia="仿宋" w:cs="仿宋"/>
          <w:b/>
          <w:color w:val="auto"/>
          <w:sz w:val="28"/>
          <w:szCs w:val="28"/>
        </w:rPr>
        <w:t>）并加盖供应商公章。密封袋上注明“响应文件”字样。密封袋以外的资料一律不予认可。</w:t>
      </w:r>
    </w:p>
    <w:p>
      <w:pPr>
        <w:adjustRightInd w:val="0"/>
        <w:snapToGrid w:val="0"/>
        <w:spacing w:beforeLines="0" w:afterLines="0" w:line="36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●供应商须将第二章第二条资格审查时要求提供的资信证明资料装入“资信证明”密封袋内，与响应文件一并送达磋商地点。密封袋上须由供应商法定代表人或委托代理人签字（或</w:t>
      </w:r>
      <w:r>
        <w:rPr>
          <w:rFonts w:hint="eastAsia" w:ascii="仿宋" w:hAnsi="仿宋" w:eastAsia="仿宋" w:cs="仿宋"/>
          <w:b/>
          <w:color w:val="auto"/>
          <w:sz w:val="28"/>
          <w:szCs w:val="28"/>
          <w:lang w:eastAsia="zh-CN"/>
        </w:rPr>
        <w:t>盖章</w:t>
      </w:r>
      <w:r>
        <w:rPr>
          <w:rFonts w:hint="eastAsia" w:ascii="仿宋" w:hAnsi="仿宋" w:eastAsia="仿宋" w:cs="仿宋"/>
          <w:b/>
          <w:color w:val="auto"/>
          <w:sz w:val="28"/>
          <w:szCs w:val="28"/>
        </w:rPr>
        <w:t>）并加盖供应商公章。密封袋上注明“资信证明”字样。资信证明密封袋以外的资料有权不予认可，资格审查后资信证明资料退还。资信证明的递交同响应文件的递交。</w:t>
      </w:r>
    </w:p>
    <w:p>
      <w:pPr>
        <w:adjustRightInd w:val="0"/>
        <w:snapToGrid w:val="0"/>
        <w:spacing w:beforeLines="0" w:afterLines="0" w:line="36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●“报价表”应加盖供应商公章，同时由法定代表人或法定代表人委托代理人签字（或</w:t>
      </w:r>
      <w:r>
        <w:rPr>
          <w:rFonts w:hint="eastAsia" w:ascii="仿宋" w:hAnsi="仿宋" w:eastAsia="仿宋" w:cs="仿宋"/>
          <w:b/>
          <w:color w:val="auto"/>
          <w:sz w:val="28"/>
          <w:szCs w:val="28"/>
          <w:lang w:eastAsia="zh-CN"/>
        </w:rPr>
        <w:t>盖章</w:t>
      </w:r>
      <w:r>
        <w:rPr>
          <w:rFonts w:hint="eastAsia" w:ascii="仿宋" w:hAnsi="仿宋" w:eastAsia="仿宋" w:cs="仿宋"/>
          <w:b/>
          <w:color w:val="auto"/>
          <w:sz w:val="28"/>
          <w:szCs w:val="28"/>
        </w:rPr>
        <w:t>）一式五份，单独用档案袋装袋密封，密封袋上须由供应商法定代表人或委托代理人签字（或</w:t>
      </w:r>
      <w:r>
        <w:rPr>
          <w:rFonts w:hint="eastAsia" w:ascii="仿宋" w:hAnsi="仿宋" w:eastAsia="仿宋" w:cs="仿宋"/>
          <w:b/>
          <w:color w:val="auto"/>
          <w:sz w:val="28"/>
          <w:szCs w:val="28"/>
          <w:lang w:eastAsia="zh-CN"/>
        </w:rPr>
        <w:t>盖章</w:t>
      </w:r>
      <w:r>
        <w:rPr>
          <w:rFonts w:hint="eastAsia" w:ascii="仿宋" w:hAnsi="仿宋" w:eastAsia="仿宋" w:cs="仿宋"/>
          <w:b/>
          <w:color w:val="auto"/>
          <w:sz w:val="28"/>
          <w:szCs w:val="28"/>
        </w:rPr>
        <w:t>）并加盖供应商公章。</w:t>
      </w:r>
    </w:p>
    <w:p>
      <w:pPr>
        <w:adjustRightInd w:val="0"/>
        <w:snapToGrid w:val="0"/>
        <w:spacing w:beforeLines="0" w:afterLines="0" w:line="36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●供应商将评分标准中涉及的得分证明资料（</w:t>
      </w:r>
      <w:r>
        <w:rPr>
          <w:rFonts w:hint="eastAsia" w:ascii="仿宋" w:hAnsi="仿宋" w:eastAsia="仿宋" w:cs="仿宋"/>
          <w:b/>
          <w:color w:val="auto"/>
          <w:sz w:val="28"/>
          <w:szCs w:val="28"/>
          <w:lang w:eastAsia="zh-CN"/>
        </w:rPr>
        <w:t>信用承诺书</w:t>
      </w:r>
      <w:r>
        <w:rPr>
          <w:rFonts w:hint="eastAsia" w:ascii="仿宋" w:hAnsi="仿宋" w:eastAsia="仿宋" w:cs="仿宋"/>
          <w:b/>
          <w:color w:val="auto"/>
          <w:sz w:val="28"/>
          <w:szCs w:val="28"/>
        </w:rPr>
        <w:t>、业绩等材料）装入密封袋内。密封袋上须由供应商法定代表人或委托代理人签字（或</w:t>
      </w:r>
      <w:r>
        <w:rPr>
          <w:rFonts w:hint="eastAsia" w:ascii="仿宋" w:hAnsi="仿宋" w:eastAsia="仿宋" w:cs="仿宋"/>
          <w:b/>
          <w:color w:val="auto"/>
          <w:sz w:val="28"/>
          <w:szCs w:val="28"/>
          <w:lang w:eastAsia="zh-CN"/>
        </w:rPr>
        <w:t>盖章</w:t>
      </w:r>
      <w:r>
        <w:rPr>
          <w:rFonts w:hint="eastAsia" w:ascii="仿宋" w:hAnsi="仿宋" w:eastAsia="仿宋" w:cs="仿宋"/>
          <w:b/>
          <w:color w:val="auto"/>
          <w:sz w:val="28"/>
          <w:szCs w:val="28"/>
        </w:rPr>
        <w:t>）并加盖供应商公章。密封袋上注明“评审资料”字样。“评审资料”密封袋内资料与“资信证明”密封袋内资料有重叠（冲突）的应密封在“资信证明”密封袋内，密封袋以外的资料有权不予认可。供应商按照本磋商文件要求的时间内将评审资料送达磋商地点。</w:t>
      </w:r>
    </w:p>
    <w:p>
      <w:pPr>
        <w:adjustRightInd w:val="0"/>
        <w:snapToGrid w:val="0"/>
        <w:spacing w:beforeLines="0" w:afterLines="0" w:line="36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二、响应文件递交</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（一）供应商按照磋商文件要求的时间将响应文件送达磋商地点。</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（二）供应商未按磋商文件要求提交响应文件的，不允许参加磋商活动。</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（三）响应文件或报价表无供应商公章的，不允许继续参加磋商活动。</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（四）报价表无法定代表人或法定代表人委托代理人签字（或</w:t>
      </w:r>
      <w:r>
        <w:rPr>
          <w:rFonts w:hint="eastAsia" w:ascii="仿宋" w:hAnsi="仿宋" w:eastAsia="仿宋" w:cs="仿宋"/>
          <w:color w:val="auto"/>
          <w:sz w:val="28"/>
          <w:szCs w:val="28"/>
          <w:lang w:eastAsia="zh-CN"/>
        </w:rPr>
        <w:t>盖章</w:t>
      </w:r>
      <w:r>
        <w:rPr>
          <w:rFonts w:hint="eastAsia" w:ascii="仿宋" w:hAnsi="仿宋" w:eastAsia="仿宋" w:cs="仿宋"/>
          <w:color w:val="auto"/>
          <w:sz w:val="28"/>
          <w:szCs w:val="28"/>
        </w:rPr>
        <w:t>）的，不允许继续参加磋商活动。</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（五）采购人在磋商文件约定的磋商时间以后不再接收响应文件。</w:t>
      </w:r>
    </w:p>
    <w:p>
      <w:pPr>
        <w:pStyle w:val="7"/>
        <w:adjustRightInd w:val="0"/>
        <w:snapToGrid w:val="0"/>
        <w:spacing w:beforeLines="0" w:afterLines="0" w:line="36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三、有下列情况之一的，响应文件无效：</w:t>
      </w:r>
    </w:p>
    <w:p>
      <w:pPr>
        <w:pStyle w:val="7"/>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1、“响应文件”、“报价表”、“资信证明”未按规定密封的；</w:t>
      </w:r>
    </w:p>
    <w:p>
      <w:pPr>
        <w:pStyle w:val="7"/>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2、“响应文件”、“报价表”、“资信证明”的密封袋上无供应商公章的；</w:t>
      </w:r>
    </w:p>
    <w:p>
      <w:pPr>
        <w:pStyle w:val="7"/>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3、“响应文件”、“报价表”、“资信证明”的密封袋上无法定代表人或法定代表人授权的委托代理人签字（或</w:t>
      </w:r>
      <w:r>
        <w:rPr>
          <w:rFonts w:hint="eastAsia" w:ascii="仿宋" w:hAnsi="仿宋" w:eastAsia="仿宋" w:cs="仿宋"/>
          <w:color w:val="auto"/>
          <w:sz w:val="28"/>
          <w:szCs w:val="28"/>
          <w:lang w:eastAsia="zh-CN"/>
        </w:rPr>
        <w:t>盖章</w:t>
      </w:r>
      <w:r>
        <w:rPr>
          <w:rFonts w:hint="eastAsia" w:ascii="仿宋" w:hAnsi="仿宋" w:eastAsia="仿宋" w:cs="仿宋"/>
          <w:color w:val="auto"/>
          <w:sz w:val="28"/>
          <w:szCs w:val="28"/>
        </w:rPr>
        <w:t>）的；</w:t>
      </w:r>
    </w:p>
    <w:p>
      <w:pPr>
        <w:pStyle w:val="7"/>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4、逾期送达响应文件的；</w:t>
      </w:r>
    </w:p>
    <w:p>
      <w:pPr>
        <w:pStyle w:val="7"/>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5、供应商响应文件或报价表无供应商公章的；</w:t>
      </w:r>
    </w:p>
    <w:p>
      <w:pPr>
        <w:pStyle w:val="7"/>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6、供应商响应文件或报价表无法定代表人或法定代表人授权的委托代理人签字（或</w:t>
      </w:r>
      <w:r>
        <w:rPr>
          <w:rFonts w:hint="eastAsia" w:ascii="仿宋" w:hAnsi="仿宋" w:eastAsia="仿宋" w:cs="仿宋"/>
          <w:color w:val="auto"/>
          <w:sz w:val="28"/>
          <w:szCs w:val="28"/>
          <w:lang w:eastAsia="zh-CN"/>
        </w:rPr>
        <w:t>盖章</w:t>
      </w:r>
      <w:r>
        <w:rPr>
          <w:rFonts w:hint="eastAsia" w:ascii="仿宋" w:hAnsi="仿宋" w:eastAsia="仿宋" w:cs="仿宋"/>
          <w:color w:val="auto"/>
          <w:sz w:val="28"/>
          <w:szCs w:val="28"/>
        </w:rPr>
        <w:t>）的；</w:t>
      </w:r>
    </w:p>
    <w:p>
      <w:pPr>
        <w:pStyle w:val="7"/>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7、供应商法定代表人或法定代表人授权的委托代理人未按时参加磋商会议的；</w:t>
      </w:r>
    </w:p>
    <w:p>
      <w:pPr>
        <w:pStyle w:val="7"/>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8、供应商承诺项目完成时间，不符合磋商文件要求的；</w:t>
      </w:r>
    </w:p>
    <w:p>
      <w:pPr>
        <w:pStyle w:val="7"/>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9、供应商响应文件不符合磋商文件中规定的实质性要求的；</w:t>
      </w:r>
    </w:p>
    <w:p>
      <w:pPr>
        <w:pStyle w:val="7"/>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10、经磋商小组核实认定，供应商</w:t>
      </w:r>
      <w:r>
        <w:rPr>
          <w:rFonts w:hint="eastAsia" w:ascii="仿宋" w:hAnsi="仿宋" w:eastAsia="仿宋" w:cs="仿宋"/>
          <w:color w:val="auto"/>
          <w:sz w:val="28"/>
          <w:szCs w:val="28"/>
          <w:lang w:val="en-US" w:eastAsia="zh-CN"/>
        </w:rPr>
        <w:t>之间存在恶意串通报价或</w:t>
      </w:r>
      <w:r>
        <w:rPr>
          <w:rFonts w:hint="eastAsia" w:ascii="仿宋" w:hAnsi="仿宋" w:eastAsia="仿宋" w:cs="仿宋"/>
          <w:color w:val="auto"/>
          <w:sz w:val="28"/>
          <w:szCs w:val="28"/>
        </w:rPr>
        <w:t>低于企业成本报价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弄虚作假低价高报的；</w:t>
      </w:r>
    </w:p>
    <w:p>
      <w:pPr>
        <w:pStyle w:val="7"/>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11、被国家有关部门列为失信主体的，或被国家有关部门列为失信主体未过限制期的；</w:t>
      </w:r>
    </w:p>
    <w:p>
      <w:pPr>
        <w:pStyle w:val="7"/>
        <w:adjustRightInd w:val="0"/>
        <w:snapToGrid w:val="0"/>
        <w:spacing w:beforeLines="0" w:afterLines="0"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12、供应商提供的车辆技术参数不满足磋商文件要求的；</w:t>
      </w:r>
    </w:p>
    <w:p>
      <w:pPr>
        <w:pStyle w:val="7"/>
        <w:adjustRightInd w:val="0"/>
        <w:snapToGrid w:val="0"/>
        <w:spacing w:beforeLines="0" w:afterLines="0" w:line="36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13、供应商磋商报价超出最高限价的；</w:t>
      </w:r>
    </w:p>
    <w:p>
      <w:pPr>
        <w:pStyle w:val="7"/>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、法律、法规规定的其他情形。</w:t>
      </w:r>
    </w:p>
    <w:p>
      <w:pPr>
        <w:pStyle w:val="7"/>
        <w:adjustRightInd w:val="0"/>
        <w:snapToGrid w:val="0"/>
        <w:spacing w:beforeLines="0" w:afterLines="0" w:line="360" w:lineRule="auto"/>
        <w:rPr>
          <w:rFonts w:ascii="仿宋" w:hAnsi="仿宋" w:eastAsia="仿宋" w:cs="仿宋"/>
          <w:color w:val="auto"/>
          <w:sz w:val="28"/>
          <w:szCs w:val="28"/>
        </w:rPr>
      </w:pPr>
    </w:p>
    <w:p>
      <w:pPr>
        <w:adjustRightInd w:val="0"/>
        <w:snapToGrid w:val="0"/>
        <w:spacing w:beforeLines="0" w:afterLines="0" w:line="360" w:lineRule="auto"/>
        <w:jc w:val="center"/>
        <w:rPr>
          <w:rFonts w:ascii="仿宋" w:hAnsi="仿宋" w:eastAsia="仿宋" w:cs="仿宋"/>
          <w:b/>
          <w:color w:val="auto"/>
          <w:szCs w:val="32"/>
        </w:rPr>
      </w:pPr>
      <w:r>
        <w:rPr>
          <w:rFonts w:hint="eastAsia" w:ascii="仿宋" w:hAnsi="仿宋" w:eastAsia="仿宋" w:cs="仿宋"/>
          <w:b/>
          <w:color w:val="auto"/>
          <w:szCs w:val="32"/>
        </w:rPr>
        <w:t>第五章  磋商程序和办法</w:t>
      </w:r>
    </w:p>
    <w:p>
      <w:pPr>
        <w:adjustRightInd w:val="0"/>
        <w:snapToGrid w:val="0"/>
        <w:spacing w:beforeLines="0" w:afterLines="0" w:line="36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一、磋商会议</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磋商会议由磋商小组负责，磋商小组共</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人组</w:t>
      </w:r>
      <w:r>
        <w:rPr>
          <w:rFonts w:hint="eastAsia" w:ascii="仿宋" w:hAnsi="仿宋" w:eastAsia="仿宋" w:cs="仿宋"/>
          <w:color w:val="auto"/>
          <w:sz w:val="28"/>
          <w:szCs w:val="28"/>
        </w:rPr>
        <w:t>成。小组成员应严格按工作纪律执行。</w:t>
      </w:r>
    </w:p>
    <w:p>
      <w:pPr>
        <w:adjustRightInd w:val="0"/>
        <w:snapToGrid w:val="0"/>
        <w:spacing w:beforeLines="0" w:afterLines="0" w:line="36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二、磋商原则</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（一）磋商小组须按法律法规规定及磋商文件中规定的办法、方式，公平、公正、择优确定成交供应商。</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在磋商过程中，有关涉及功能和性能是否符合需求、出现各类带有争议性或不明确性问题时，均由磋商小组共同研究确定。若磋商小组成员意见不一致时，须经磋商小组全体人员独立表决并按少数服从多数的原则，形成最终书面决议。书面决议须经磋商小组全体人员签名确认。磋商小组应系统评价各供应商所报服务质量是否符合采购需求，切实防止潜在风险。</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三）经磋商会议确定最终采购需求和提交报价承诺的供应商后，由磋商小组采用综合评分法对提交报价承诺的供应商的响应文件和报价承诺进行综合评分。磋商小组应根据磋商文件要求的评审标准确定成交供应商。</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（四）参加磋商会议的人员应对磋商全过程的一切相关资料及信息进行保密，不得向任何人员泄露。</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磋商小组成员应当遵守评审工作纪律，不得泄露评审情况和评审中获悉的商业秘密。</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pPr>
        <w:adjustRightInd w:val="0"/>
        <w:snapToGrid w:val="0"/>
        <w:spacing w:beforeLines="0" w:afterLines="0" w:line="36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三、评审原则</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“公平、公正、择优、效益”为本次采购的基本原则，磋商小组按照这一原则的要求，公正、平等地对待各供应商。同时，在评审过程中恪守以下原则：</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1、客观性原则：磋商小组将严格按照磋商文件要求的内容，对供应商的响应文件进行认真评审；磋商小组对响应文件的评审仅依据响应文件本身和磋商情况，而不依靠响应文件及磋商情况以外的任何因素；</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2、统一性原则：磋商小组将按照统一的原则和方法，对各供应商的响应文件进行评审；</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3、独立性原则：评审工作在磋商小组内部独立进行，不受外界任何因素的干扰和影响，磋商小组成员对出具的评审意见承担个人责任；</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4、保密性原则：磋商小组成员及有关工作人员将保守供应商的商业秘密；</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5、综合性原则：磋商小组将综合分析评审供应商的各项指标，而不以单项指标的优劣评定成交供应商。 </w:t>
      </w:r>
    </w:p>
    <w:p>
      <w:pPr>
        <w:adjustRightInd w:val="0"/>
        <w:snapToGrid w:val="0"/>
        <w:spacing w:beforeLines="0" w:afterLines="0" w:line="36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四、磋商会议程序</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（一）磋商会议由采购人评审组成员（主持人）主持会议议程。</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（二）现场主持人员宣布磋商会议纪律。 </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（三）磋商小组应设负责人。确定评委是否需要回避。</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（四）讲解评审原则、程序、评审标准。</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（五）资格初审</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磋商文件的初审分为资格性检查和符合性检查。资格性检查指依据法律、法规和磋商文件的规定，对磋商文件中的资格、资质证明文件等进行审查；符合性检查是指依据磋商文件要求，对响应文件中实质性要求的响应情况进行审查。</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（六）采购人对磋商项目内容情况进行介绍，但不得带有涉及供应商的倾向和观点。</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（七）</w:t>
      </w:r>
      <w:r>
        <w:rPr>
          <w:rFonts w:ascii="仿宋" w:hAnsi="仿宋" w:eastAsia="仿宋" w:cs="仿宋"/>
          <w:color w:val="auto"/>
          <w:sz w:val="28"/>
          <w:szCs w:val="28"/>
        </w:rPr>
        <w:t>磋商小组逐一与资格审查合格的供应商进行磋商，磋商小组按照程序同法定代表人或委托代理人就本次采购的各方面内容进行磋商。</w:t>
      </w:r>
    </w:p>
    <w:p>
      <w:pPr>
        <w:adjustRightInd w:val="0"/>
        <w:snapToGrid w:val="0"/>
        <w:spacing w:beforeLines="0" w:afterLines="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（八）如果各供应商的报价均超出了采购人确定的本次采购项目预算资金，应取消本次磋商结果，另行组织；但是，如果采购人出具了追加预算资金的书面证明，也可依照程序继续进行磋商。</w:t>
      </w:r>
    </w:p>
    <w:p>
      <w:pPr>
        <w:adjustRightInd w:val="0"/>
        <w:snapToGrid w:val="0"/>
        <w:spacing w:beforeLines="0" w:afterLines="0" w:line="360" w:lineRule="auto"/>
        <w:ind w:firstLine="560" w:firstLineChars="200"/>
        <w:rPr>
          <w:rFonts w:hint="default" w:ascii="仿宋" w:hAnsi="仿宋" w:eastAsia="仿宋" w:cs="仿宋"/>
          <w:color w:val="auto"/>
          <w:sz w:val="28"/>
          <w:szCs w:val="28"/>
          <w:lang w:eastAsia="zh-CN"/>
        </w:rPr>
      </w:pPr>
      <w:r>
        <w:rPr>
          <w:rFonts w:hint="default" w:ascii="仿宋" w:hAnsi="仿宋" w:eastAsia="仿宋" w:cs="仿宋"/>
          <w:color w:val="auto"/>
          <w:sz w:val="28"/>
          <w:szCs w:val="28"/>
          <w:lang w:eastAsia="zh-CN"/>
        </w:rPr>
        <w:t>（</w:t>
      </w:r>
      <w:r>
        <w:rPr>
          <w:rFonts w:hint="default" w:ascii="仿宋" w:hAnsi="仿宋" w:eastAsia="仿宋" w:cs="仿宋"/>
          <w:color w:val="auto"/>
          <w:sz w:val="28"/>
          <w:szCs w:val="28"/>
          <w:lang w:val="en-US" w:eastAsia="zh-CN"/>
        </w:rPr>
        <w:t>九</w:t>
      </w:r>
      <w:r>
        <w:rPr>
          <w:rFonts w:hint="default" w:ascii="仿宋" w:hAnsi="仿宋" w:eastAsia="仿宋" w:cs="仿宋"/>
          <w:color w:val="auto"/>
          <w:sz w:val="28"/>
          <w:szCs w:val="28"/>
          <w:lang w:eastAsia="zh-CN"/>
        </w:rPr>
        <w:t>）提供相同品牌产品且通过资格审查的不同供应商，按一个品牌供应商计算，评审后得分最高的同品牌供应商获得成交供应商推荐资格；评审得分相同的，由并列的成交候选人按照随机抽签的方式确定一个供应商获得成交供应商推荐资格（抽签顺序为：由评审得分相同的供应商抽取确定其抽取顺序，再根据其顺序抽取确定成交供应商推荐资格顺序）。</w:t>
      </w:r>
    </w:p>
    <w:p>
      <w:pPr>
        <w:adjustRightInd w:val="0"/>
        <w:snapToGrid w:val="0"/>
        <w:spacing w:beforeLines="0" w:afterLines="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十</w:t>
      </w:r>
      <w:r>
        <w:rPr>
          <w:rFonts w:hint="eastAsia" w:ascii="仿宋" w:hAnsi="仿宋" w:eastAsia="仿宋" w:cs="仿宋"/>
          <w:color w:val="auto"/>
          <w:sz w:val="28"/>
          <w:szCs w:val="28"/>
        </w:rPr>
        <w:t>）综合评审</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磋商小组将根据磋商文件确定的标准和方法作进一步的比较和评价。磋商小组按照文件中规定的各项综合评价标准，对各供应商进行比较和评价打分，按最终得分由高到低排序，</w:t>
      </w:r>
      <w:r>
        <w:rPr>
          <w:rFonts w:hint="eastAsia" w:ascii="仿宋" w:hAnsi="仿宋" w:eastAsia="仿宋" w:cs="仿宋"/>
          <w:color w:val="auto"/>
          <w:sz w:val="28"/>
          <w:szCs w:val="28"/>
          <w:highlight w:val="none"/>
        </w:rPr>
        <w:t>确定排名前三名的为成交候选人</w:t>
      </w:r>
      <w:r>
        <w:rPr>
          <w:rFonts w:hint="eastAsia" w:ascii="仿宋" w:hAnsi="仿宋" w:eastAsia="仿宋" w:cs="仿宋"/>
          <w:color w:val="auto"/>
          <w:sz w:val="28"/>
          <w:szCs w:val="28"/>
        </w:rPr>
        <w:t>。得分相同时，按</w:t>
      </w:r>
      <w:r>
        <w:rPr>
          <w:rFonts w:hint="eastAsia" w:ascii="仿宋" w:hAnsi="仿宋" w:eastAsia="仿宋" w:cs="仿宋"/>
          <w:b/>
          <w:color w:val="auto"/>
          <w:sz w:val="28"/>
          <w:szCs w:val="28"/>
          <w:u w:val="none"/>
        </w:rPr>
        <w:t>供应商报价低者</w:t>
      </w:r>
      <w:r>
        <w:rPr>
          <w:rFonts w:hint="eastAsia" w:ascii="仿宋" w:hAnsi="仿宋" w:eastAsia="仿宋" w:cs="仿宋"/>
          <w:color w:val="auto"/>
          <w:sz w:val="28"/>
          <w:szCs w:val="28"/>
        </w:rPr>
        <w:t>确定成交人，评审得分且报价相同时，以技术指标优劣确定成交人。</w:t>
      </w:r>
    </w:p>
    <w:p>
      <w:pPr>
        <w:adjustRightInd w:val="0"/>
        <w:snapToGrid w:val="0"/>
        <w:spacing w:beforeLines="0" w:afterLines="0"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五、磋商内容</w:t>
      </w:r>
    </w:p>
    <w:p>
      <w:pPr>
        <w:adjustRightInd w:val="0"/>
        <w:snapToGrid w:val="0"/>
        <w:spacing w:beforeLines="0" w:afterLines="0" w:line="360" w:lineRule="auto"/>
        <w:ind w:firstLine="560" w:firstLineChars="200"/>
        <w:rPr>
          <w:rFonts w:ascii="仿宋" w:hAnsi="仿宋" w:eastAsia="仿宋" w:cs="仿宋"/>
          <w:color w:val="auto"/>
        </w:rPr>
      </w:pPr>
      <w:r>
        <w:rPr>
          <w:rFonts w:hint="eastAsia" w:ascii="仿宋" w:hAnsi="仿宋" w:eastAsia="仿宋" w:cs="仿宋"/>
          <w:color w:val="auto"/>
          <w:sz w:val="28"/>
          <w:szCs w:val="28"/>
        </w:rPr>
        <w:t>磋商小组按照程序同法定代表人或委托代理人就本次采购的各方面内容进行评审，主要内容包括：各供应商综合素质强弱、报价、服务方案与质量、技术规范、服务时间、主要业绩、采购信誉情况等。</w:t>
      </w:r>
    </w:p>
    <w:p>
      <w:pPr>
        <w:adjustRightInd w:val="0"/>
        <w:snapToGrid w:val="0"/>
        <w:spacing w:beforeLines="0" w:afterLines="0" w:line="360" w:lineRule="auto"/>
        <w:jc w:val="center"/>
        <w:rPr>
          <w:rFonts w:ascii="仿宋" w:hAnsi="仿宋" w:eastAsia="仿宋" w:cs="仿宋"/>
          <w:b/>
          <w:color w:val="auto"/>
          <w:sz w:val="28"/>
          <w:szCs w:val="28"/>
        </w:rPr>
      </w:pPr>
    </w:p>
    <w:p>
      <w:pPr>
        <w:adjustRightInd w:val="0"/>
        <w:snapToGrid w:val="0"/>
        <w:spacing w:beforeLines="0" w:afterLines="0" w:line="360" w:lineRule="auto"/>
        <w:jc w:val="center"/>
        <w:rPr>
          <w:rFonts w:ascii="仿宋" w:hAnsi="仿宋" w:eastAsia="仿宋" w:cs="仿宋"/>
          <w:b/>
          <w:color w:val="auto"/>
          <w:szCs w:val="32"/>
        </w:rPr>
      </w:pPr>
      <w:r>
        <w:rPr>
          <w:rFonts w:hint="eastAsia" w:ascii="仿宋" w:hAnsi="仿宋" w:eastAsia="仿宋" w:cs="仿宋"/>
          <w:b/>
          <w:color w:val="auto"/>
          <w:szCs w:val="32"/>
        </w:rPr>
        <w:t>第六章  评定成交供应商的标准</w:t>
      </w:r>
    </w:p>
    <w:p>
      <w:pPr>
        <w:adjustRightInd w:val="0"/>
        <w:snapToGrid w:val="0"/>
        <w:spacing w:beforeLines="0" w:afterLines="0" w:line="360" w:lineRule="auto"/>
        <w:ind w:firstLine="562" w:firstLineChars="200"/>
        <w:rPr>
          <w:rFonts w:ascii="仿宋" w:hAnsi="仿宋" w:eastAsia="仿宋" w:cs="仿宋"/>
          <w:b/>
          <w:bCs/>
          <w:color w:val="auto"/>
          <w:sz w:val="28"/>
          <w:szCs w:val="28"/>
        </w:rPr>
      </w:pPr>
    </w:p>
    <w:p>
      <w:pPr>
        <w:adjustRightInd w:val="0"/>
        <w:snapToGrid w:val="0"/>
        <w:spacing w:beforeLines="0" w:afterLines="0"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一、评标方法</w:t>
      </w:r>
    </w:p>
    <w:p>
      <w:pPr>
        <w:pStyle w:val="7"/>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评标标准。本项目采用综合评分法，实行百分制，根据项目特点和要求，具体分项分值及评定标准如下：</w:t>
      </w:r>
    </w:p>
    <w:p>
      <w:pPr>
        <w:pStyle w:val="7"/>
        <w:adjustRightInd w:val="0"/>
        <w:snapToGrid w:val="0"/>
        <w:spacing w:beforeLines="0" w:afterLines="0"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1、报价</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40</w:t>
      </w:r>
      <w:r>
        <w:rPr>
          <w:rFonts w:hint="eastAsia" w:ascii="仿宋" w:hAnsi="仿宋" w:eastAsia="仿宋" w:cs="仿宋"/>
          <w:b/>
          <w:bCs/>
          <w:color w:val="auto"/>
          <w:sz w:val="28"/>
          <w:szCs w:val="28"/>
          <w:highlight w:val="none"/>
        </w:rPr>
        <w:t>分</w:t>
      </w:r>
    </w:p>
    <w:p>
      <w:pPr>
        <w:pStyle w:val="7"/>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采购人在评标办法中确定价格分值占总分值的比重（权重）为</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0%（即价格权值为</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0%）。</w:t>
      </w:r>
    </w:p>
    <w:p>
      <w:pPr>
        <w:pStyle w:val="7"/>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本项目按照低价优先法计算报价得分，即满足磋商文件要求且价格最低的报价为基准价，其价格分为满分。其他供应商的价格分统一按照下列公式计算：</w:t>
      </w:r>
    </w:p>
    <w:p>
      <w:pPr>
        <w:pStyle w:val="7"/>
        <w:adjustRightInd w:val="0"/>
        <w:snapToGrid w:val="0"/>
        <w:spacing w:beforeLines="0" w:afterLines="0" w:line="360" w:lineRule="auto"/>
        <w:ind w:left="0"/>
        <w:rPr>
          <w:rFonts w:ascii="仿宋" w:hAnsi="仿宋" w:eastAsia="仿宋" w:cs="仿宋"/>
          <w:color w:val="auto"/>
          <w:sz w:val="28"/>
          <w:szCs w:val="28"/>
        </w:rPr>
      </w:pPr>
      <w:r>
        <w:rPr>
          <w:rFonts w:hint="eastAsia" w:ascii="仿宋" w:hAnsi="仿宋" w:eastAsia="仿宋" w:cs="仿宋"/>
          <w:color w:val="auto"/>
          <w:sz w:val="28"/>
          <w:szCs w:val="28"/>
        </w:rPr>
        <w:t>报价得分=(基准价／报价)×价格权值（</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0%）×100</w:t>
      </w:r>
    </w:p>
    <w:p>
      <w:pPr>
        <w:pStyle w:val="7"/>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供应商报价得分按“四舍五入”精确到小数点后两位。</w:t>
      </w:r>
    </w:p>
    <w:p>
      <w:pPr>
        <w:adjustRightInd w:val="0"/>
        <w:snapToGrid w:val="0"/>
        <w:spacing w:beforeLines="0" w:afterLines="0" w:line="360" w:lineRule="auto"/>
        <w:ind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lang w:val="en-US" w:eastAsia="zh-CN"/>
        </w:rPr>
        <w:t>2</w:t>
      </w:r>
      <w:r>
        <w:rPr>
          <w:rFonts w:hint="eastAsia" w:ascii="仿宋" w:hAnsi="仿宋" w:eastAsia="仿宋" w:cs="仿宋"/>
          <w:b/>
          <w:color w:val="auto"/>
          <w:sz w:val="28"/>
          <w:szCs w:val="28"/>
        </w:rPr>
        <w:t>、</w:t>
      </w:r>
      <w:r>
        <w:rPr>
          <w:rFonts w:hint="eastAsia" w:ascii="仿宋" w:hAnsi="仿宋" w:eastAsia="仿宋" w:cs="仿宋"/>
          <w:b/>
          <w:color w:val="auto"/>
          <w:sz w:val="28"/>
          <w:szCs w:val="28"/>
          <w:lang w:val="en-US" w:eastAsia="zh-CN"/>
        </w:rPr>
        <w:t>综合实力</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20</w:t>
      </w:r>
      <w:r>
        <w:rPr>
          <w:rFonts w:hint="eastAsia" w:ascii="仿宋" w:hAnsi="仿宋" w:eastAsia="仿宋" w:cs="仿宋"/>
          <w:b/>
          <w:color w:val="auto"/>
          <w:sz w:val="28"/>
          <w:szCs w:val="28"/>
          <w:highlight w:val="none"/>
        </w:rPr>
        <w:t>分</w:t>
      </w:r>
    </w:p>
    <w:p>
      <w:pPr>
        <w:adjustRightInd w:val="0"/>
        <w:snapToGrid w:val="0"/>
        <w:spacing w:beforeLines="0" w:afterLines="0" w:line="360" w:lineRule="auto"/>
        <w:ind w:firstLine="560" w:firstLineChars="200"/>
        <w:rPr>
          <w:rFonts w:ascii="仿宋" w:hAnsi="仿宋" w:eastAsia="仿宋" w:cs="仿宋"/>
          <w:b w:val="0"/>
          <w:bCs/>
          <w:color w:val="auto"/>
          <w:sz w:val="28"/>
          <w:szCs w:val="28"/>
          <w:highlight w:val="none"/>
        </w:rPr>
      </w:pP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1</w:t>
      </w:r>
      <w:r>
        <w:rPr>
          <w:rFonts w:hint="eastAsia" w:ascii="仿宋" w:hAnsi="仿宋" w:eastAsia="仿宋" w:cs="仿宋"/>
          <w:b w:val="0"/>
          <w:bCs/>
          <w:color w:val="auto"/>
          <w:sz w:val="28"/>
          <w:szCs w:val="28"/>
          <w:lang w:eastAsia="zh-CN"/>
        </w:rPr>
        <w:t>）信用承诺书</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highlight w:val="none"/>
        </w:rPr>
        <w:t>5分</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highlight w:val="none"/>
        </w:rPr>
        <w:t>供应商按照磋商文件要求提供《</w:t>
      </w:r>
      <w:r>
        <w:rPr>
          <w:rFonts w:hint="eastAsia" w:ascii="仿宋" w:hAnsi="仿宋" w:eastAsia="仿宋" w:cs="仿宋"/>
          <w:color w:val="auto"/>
          <w:sz w:val="28"/>
          <w:szCs w:val="28"/>
          <w:highlight w:val="none"/>
          <w:lang w:eastAsia="zh-CN"/>
        </w:rPr>
        <w:t>信用承诺书</w:t>
      </w:r>
      <w:r>
        <w:rPr>
          <w:rFonts w:hint="eastAsia" w:ascii="仿宋" w:hAnsi="仿宋" w:eastAsia="仿宋" w:cs="仿宋"/>
          <w:color w:val="auto"/>
          <w:sz w:val="28"/>
          <w:szCs w:val="28"/>
          <w:highlight w:val="none"/>
        </w:rPr>
        <w:t>》的，得5分；</w:t>
      </w:r>
      <w:r>
        <w:rPr>
          <w:rFonts w:hint="eastAsia" w:ascii="仿宋" w:hAnsi="仿宋" w:eastAsia="仿宋" w:cs="仿宋"/>
          <w:color w:val="auto"/>
          <w:sz w:val="28"/>
          <w:szCs w:val="28"/>
        </w:rPr>
        <w:t>否则，不得分。</w:t>
      </w:r>
    </w:p>
    <w:p>
      <w:pPr>
        <w:adjustRightInd w:val="0"/>
        <w:snapToGrid w:val="0"/>
        <w:spacing w:beforeLines="0" w:afterLines="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所投</w:t>
      </w:r>
      <w:r>
        <w:rPr>
          <w:rFonts w:hint="eastAsia" w:ascii="仿宋" w:hAnsi="仿宋" w:eastAsia="仿宋" w:cs="仿宋"/>
          <w:color w:val="auto"/>
          <w:sz w:val="28"/>
          <w:szCs w:val="28"/>
          <w:highlight w:val="none"/>
          <w:lang w:val="en-US" w:eastAsia="zh-CN"/>
        </w:rPr>
        <w:t>产品</w:t>
      </w:r>
      <w:r>
        <w:rPr>
          <w:rFonts w:hint="eastAsia" w:ascii="仿宋" w:hAnsi="仿宋" w:eastAsia="仿宋" w:cs="仿宋"/>
          <w:color w:val="auto"/>
          <w:sz w:val="28"/>
          <w:szCs w:val="28"/>
          <w:highlight w:val="none"/>
        </w:rPr>
        <w:t>的技术先进性、知名度</w:t>
      </w:r>
      <w:r>
        <w:rPr>
          <w:rFonts w:hint="eastAsia" w:ascii="仿宋" w:hAnsi="仿宋" w:eastAsia="仿宋" w:cs="仿宋"/>
          <w:color w:val="auto"/>
          <w:sz w:val="28"/>
          <w:szCs w:val="28"/>
          <w:highlight w:val="none"/>
          <w:lang w:val="en-US" w:eastAsia="zh-CN"/>
        </w:rPr>
        <w:t>及在山东省或东营市内同类项目中</w:t>
      </w:r>
      <w:r>
        <w:rPr>
          <w:rFonts w:hint="eastAsia" w:ascii="仿宋" w:hAnsi="仿宋" w:eastAsia="仿宋" w:cs="仿宋"/>
          <w:color w:val="auto"/>
          <w:sz w:val="28"/>
          <w:szCs w:val="28"/>
          <w:highlight w:val="none"/>
        </w:rPr>
        <w:t>市场</w:t>
      </w:r>
      <w:r>
        <w:rPr>
          <w:rFonts w:hint="eastAsia" w:ascii="仿宋" w:hAnsi="仿宋" w:eastAsia="仿宋" w:cs="仿宋"/>
          <w:color w:val="auto"/>
          <w:sz w:val="28"/>
          <w:szCs w:val="28"/>
          <w:highlight w:val="none"/>
          <w:lang w:val="en-US" w:eastAsia="zh-CN"/>
        </w:rPr>
        <w:t>存量、认可度</w:t>
      </w:r>
      <w:r>
        <w:rPr>
          <w:rFonts w:hint="eastAsia" w:ascii="仿宋" w:hAnsi="仿宋" w:eastAsia="仿宋" w:cs="仿宋"/>
          <w:color w:val="auto"/>
          <w:sz w:val="28"/>
          <w:szCs w:val="28"/>
          <w:highlight w:val="none"/>
        </w:rPr>
        <w:t>等因素综合考虑，</w:t>
      </w:r>
      <w:r>
        <w:rPr>
          <w:rFonts w:hint="eastAsia" w:ascii="仿宋" w:hAnsi="仿宋" w:eastAsia="仿宋" w:cs="仿宋"/>
          <w:color w:val="auto"/>
          <w:sz w:val="28"/>
          <w:szCs w:val="28"/>
          <w:highlight w:val="none"/>
          <w:lang w:val="en-US" w:eastAsia="zh-CN"/>
        </w:rPr>
        <w:t>根据</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提供</w:t>
      </w:r>
      <w:r>
        <w:rPr>
          <w:rFonts w:hint="eastAsia" w:ascii="仿宋" w:hAnsi="仿宋" w:eastAsia="仿宋" w:cs="仿宋"/>
          <w:color w:val="auto"/>
          <w:sz w:val="28"/>
          <w:szCs w:val="28"/>
          <w:lang w:val="en-US" w:eastAsia="zh-CN"/>
        </w:rPr>
        <w:t>的能够证明具备以上因素的相关资料的情况，</w:t>
      </w:r>
      <w:r>
        <w:rPr>
          <w:rFonts w:hint="eastAsia" w:ascii="仿宋" w:hAnsi="仿宋" w:eastAsia="仿宋" w:cs="仿宋"/>
          <w:color w:val="auto"/>
          <w:sz w:val="28"/>
          <w:szCs w:val="28"/>
          <w:highlight w:val="none"/>
        </w:rPr>
        <w:t>由磋商小组</w:t>
      </w:r>
      <w:r>
        <w:rPr>
          <w:rFonts w:hint="eastAsia" w:ascii="仿宋" w:hAnsi="仿宋" w:eastAsia="仿宋" w:cs="仿宋"/>
          <w:color w:val="auto"/>
          <w:sz w:val="28"/>
          <w:szCs w:val="28"/>
          <w:highlight w:val="none"/>
          <w:lang w:val="en-US" w:eastAsia="zh-CN"/>
        </w:rPr>
        <w:t>成员</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val="en-US" w:eastAsia="zh-CN"/>
        </w:rPr>
        <w:t>5分至</w:t>
      </w:r>
      <w:r>
        <w:rPr>
          <w:rFonts w:hint="eastAsia" w:ascii="仿宋" w:hAnsi="仿宋" w:eastAsia="仿宋" w:cs="仿宋"/>
          <w:color w:val="auto"/>
          <w:sz w:val="28"/>
          <w:szCs w:val="28"/>
          <w:highlight w:val="none"/>
        </w:rPr>
        <w:t>15分之间自主打分</w:t>
      </w:r>
      <w:r>
        <w:rPr>
          <w:rFonts w:hint="eastAsia" w:ascii="仿宋" w:hAnsi="仿宋" w:eastAsia="仿宋" w:cs="仿宋"/>
          <w:color w:val="auto"/>
          <w:sz w:val="28"/>
          <w:szCs w:val="28"/>
          <w:highlight w:val="none"/>
          <w:lang w:eastAsia="zh-CN"/>
        </w:rPr>
        <w:t>。</w:t>
      </w:r>
    </w:p>
    <w:p>
      <w:pPr>
        <w:adjustRightInd w:val="0"/>
        <w:snapToGrid w:val="0"/>
        <w:spacing w:beforeLines="0" w:afterLines="0" w:line="360" w:lineRule="auto"/>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注：以上</w:t>
      </w:r>
      <w:r>
        <w:rPr>
          <w:rFonts w:hint="eastAsia" w:ascii="仿宋" w:hAnsi="仿宋" w:eastAsia="仿宋" w:cs="仿宋"/>
          <w:b/>
          <w:bCs/>
          <w:color w:val="auto"/>
          <w:sz w:val="28"/>
          <w:szCs w:val="28"/>
          <w:lang w:val="en-US" w:eastAsia="zh-CN"/>
        </w:rPr>
        <w:t>综合实力</w:t>
      </w:r>
      <w:r>
        <w:rPr>
          <w:rFonts w:hint="eastAsia" w:ascii="仿宋" w:hAnsi="仿宋" w:eastAsia="仿宋" w:cs="仿宋"/>
          <w:b/>
          <w:bCs/>
          <w:color w:val="auto"/>
          <w:sz w:val="28"/>
          <w:szCs w:val="28"/>
        </w:rPr>
        <w:t>除在</w:t>
      </w:r>
      <w:r>
        <w:rPr>
          <w:rFonts w:hint="eastAsia" w:ascii="仿宋" w:hAnsi="仿宋" w:eastAsia="仿宋" w:cs="仿宋"/>
          <w:b/>
          <w:bCs/>
          <w:color w:val="auto"/>
          <w:sz w:val="28"/>
          <w:szCs w:val="28"/>
          <w:lang w:val="en-US" w:eastAsia="zh-CN"/>
        </w:rPr>
        <w:t>响应</w:t>
      </w:r>
      <w:r>
        <w:rPr>
          <w:rFonts w:hint="eastAsia" w:ascii="仿宋" w:hAnsi="仿宋" w:eastAsia="仿宋" w:cs="仿宋"/>
          <w:b/>
          <w:bCs/>
          <w:color w:val="auto"/>
          <w:sz w:val="28"/>
          <w:szCs w:val="28"/>
        </w:rPr>
        <w:t>中</w:t>
      </w:r>
      <w:r>
        <w:rPr>
          <w:rFonts w:hint="eastAsia" w:ascii="仿宋" w:hAnsi="仿宋" w:eastAsia="仿宋" w:cs="仿宋"/>
          <w:b/>
          <w:bCs/>
          <w:color w:val="auto"/>
          <w:sz w:val="28"/>
          <w:szCs w:val="28"/>
          <w:lang w:val="en-US" w:eastAsia="zh-CN"/>
        </w:rPr>
        <w:t>编制外</w:t>
      </w:r>
      <w:r>
        <w:rPr>
          <w:rFonts w:hint="eastAsia" w:ascii="仿宋" w:hAnsi="仿宋" w:eastAsia="仿宋" w:cs="仿宋"/>
          <w:b/>
          <w:bCs/>
          <w:color w:val="auto"/>
          <w:sz w:val="28"/>
          <w:szCs w:val="28"/>
        </w:rPr>
        <w:t>，还须加盖供应商公章单独密封到“评审资料”袋中，否则磋商小组不予计分。</w:t>
      </w:r>
    </w:p>
    <w:p>
      <w:pPr>
        <w:adjustRightInd w:val="0"/>
        <w:snapToGrid w:val="0"/>
        <w:spacing w:beforeLines="0" w:afterLines="0" w:line="36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lang w:val="en-US" w:eastAsia="zh-CN"/>
        </w:rPr>
        <w:t>3</w:t>
      </w:r>
      <w:r>
        <w:rPr>
          <w:rFonts w:hint="eastAsia" w:ascii="仿宋" w:hAnsi="仿宋" w:eastAsia="仿宋" w:cs="仿宋"/>
          <w:b/>
          <w:color w:val="auto"/>
          <w:sz w:val="28"/>
          <w:szCs w:val="28"/>
        </w:rPr>
        <w:t>、交付时间：1</w:t>
      </w:r>
      <w:r>
        <w:rPr>
          <w:rFonts w:hint="eastAsia" w:ascii="仿宋" w:hAnsi="仿宋" w:eastAsia="仿宋" w:cs="仿宋"/>
          <w:b/>
          <w:color w:val="auto"/>
          <w:sz w:val="28"/>
          <w:szCs w:val="28"/>
          <w:lang w:val="en-US" w:eastAsia="zh-CN"/>
        </w:rPr>
        <w:t>0</w:t>
      </w:r>
      <w:r>
        <w:rPr>
          <w:rFonts w:hint="eastAsia" w:ascii="仿宋" w:hAnsi="仿宋" w:eastAsia="仿宋" w:cs="仿宋"/>
          <w:b/>
          <w:color w:val="auto"/>
          <w:sz w:val="28"/>
          <w:szCs w:val="28"/>
        </w:rPr>
        <w:t>分</w:t>
      </w:r>
    </w:p>
    <w:p>
      <w:pPr>
        <w:pStyle w:val="7"/>
        <w:adjustRightInd w:val="0"/>
        <w:snapToGrid w:val="0"/>
        <w:spacing w:beforeLines="0" w:afterLines="0"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供应商须按照</w:t>
      </w:r>
      <w:r>
        <w:rPr>
          <w:rFonts w:hint="eastAsia" w:ascii="仿宋" w:hAnsi="仿宋" w:eastAsia="仿宋" w:cs="仿宋"/>
          <w:color w:val="auto"/>
          <w:sz w:val="28"/>
          <w:szCs w:val="28"/>
          <w:lang w:eastAsia="zh-CN"/>
        </w:rPr>
        <w:t>磋商文件</w:t>
      </w:r>
      <w:r>
        <w:rPr>
          <w:rFonts w:hint="eastAsia" w:ascii="仿宋" w:hAnsi="仿宋" w:eastAsia="仿宋" w:cs="仿宋"/>
          <w:color w:val="auto"/>
          <w:sz w:val="28"/>
          <w:szCs w:val="28"/>
        </w:rPr>
        <w:t>要求完成车辆交付。</w:t>
      </w:r>
      <w:r>
        <w:rPr>
          <w:rFonts w:hint="default" w:ascii="仿宋" w:hAnsi="仿宋" w:eastAsia="仿宋" w:cs="仿宋"/>
          <w:color w:val="auto"/>
          <w:sz w:val="28"/>
          <w:szCs w:val="28"/>
          <w:lang w:val="en-US" w:eastAsia="zh-CN"/>
        </w:rPr>
        <w:t>供货期提前10天（含）以上，1该项得10分；供货期提前5天（含）以上，10天以下的，该项得5分。</w:t>
      </w:r>
    </w:p>
    <w:p>
      <w:pPr>
        <w:adjustRightInd w:val="0"/>
        <w:snapToGrid w:val="0"/>
        <w:spacing w:beforeLines="0" w:afterLines="0" w:line="36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lang w:val="en-US" w:eastAsia="zh-CN"/>
        </w:rPr>
        <w:t>4</w:t>
      </w:r>
      <w:r>
        <w:rPr>
          <w:rFonts w:hint="eastAsia" w:ascii="仿宋" w:hAnsi="仿宋" w:eastAsia="仿宋" w:cs="仿宋"/>
          <w:b/>
          <w:color w:val="auto"/>
          <w:sz w:val="28"/>
          <w:szCs w:val="28"/>
        </w:rPr>
        <w:t>、售后服务：</w:t>
      </w:r>
      <w:r>
        <w:rPr>
          <w:rFonts w:hint="eastAsia" w:ascii="仿宋" w:hAnsi="仿宋" w:eastAsia="仿宋" w:cs="仿宋"/>
          <w:b/>
          <w:color w:val="auto"/>
          <w:sz w:val="28"/>
          <w:szCs w:val="28"/>
          <w:lang w:val="en-US" w:eastAsia="zh-CN"/>
        </w:rPr>
        <w:t>3</w:t>
      </w:r>
      <w:r>
        <w:rPr>
          <w:rFonts w:hint="eastAsia" w:ascii="仿宋" w:hAnsi="仿宋" w:eastAsia="仿宋" w:cs="仿宋"/>
          <w:b/>
          <w:color w:val="auto"/>
          <w:sz w:val="28"/>
          <w:szCs w:val="28"/>
        </w:rPr>
        <w:t>0分</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磋商小组根据供应商提供的车辆售后服务综合考虑，售后服务内容</w:t>
      </w:r>
      <w:r>
        <w:rPr>
          <w:rFonts w:hint="eastAsia" w:ascii="仿宋" w:hAnsi="仿宋" w:eastAsia="仿宋" w:cs="仿宋"/>
          <w:color w:val="auto"/>
          <w:sz w:val="28"/>
          <w:szCs w:val="28"/>
          <w:lang w:val="en-US" w:eastAsia="zh-CN"/>
        </w:rPr>
        <w:t>在满足国家规定的车辆出厂售后服务的基础上，根据供应商提供的</w:t>
      </w:r>
      <w:r>
        <w:rPr>
          <w:rFonts w:hint="eastAsia" w:ascii="仿宋" w:hAnsi="仿宋" w:eastAsia="仿宋" w:cs="仿宋"/>
          <w:color w:val="auto"/>
          <w:sz w:val="28"/>
          <w:szCs w:val="28"/>
        </w:rPr>
        <w:t>保修期时长、车辆质保情况、维修及时性、</w:t>
      </w:r>
      <w:r>
        <w:rPr>
          <w:rFonts w:hint="eastAsia" w:ascii="仿宋" w:hAnsi="仿宋" w:eastAsia="仿宋" w:cs="仿宋"/>
          <w:color w:val="auto"/>
          <w:sz w:val="28"/>
          <w:szCs w:val="28"/>
          <w:lang w:val="en-US" w:eastAsia="zh-CN"/>
        </w:rPr>
        <w:t>提供</w:t>
      </w:r>
      <w:r>
        <w:rPr>
          <w:rFonts w:hint="eastAsia" w:ascii="仿宋" w:hAnsi="仿宋" w:eastAsia="仿宋" w:cs="仿宋"/>
          <w:color w:val="auto"/>
          <w:sz w:val="28"/>
          <w:szCs w:val="28"/>
        </w:rPr>
        <w:t>车辆</w:t>
      </w:r>
      <w:r>
        <w:rPr>
          <w:rFonts w:hint="eastAsia" w:ascii="仿宋" w:hAnsi="仿宋" w:eastAsia="仿宋" w:cs="仿宋"/>
          <w:color w:val="auto"/>
          <w:sz w:val="28"/>
          <w:szCs w:val="28"/>
          <w:lang w:val="en-US" w:eastAsia="zh-CN"/>
        </w:rPr>
        <w:t>免费</w:t>
      </w:r>
      <w:r>
        <w:rPr>
          <w:rFonts w:hint="eastAsia" w:ascii="仿宋" w:hAnsi="仿宋" w:eastAsia="仿宋" w:cs="仿宋"/>
          <w:color w:val="auto"/>
          <w:sz w:val="28"/>
          <w:szCs w:val="28"/>
        </w:rPr>
        <w:t>保养</w:t>
      </w:r>
      <w:r>
        <w:rPr>
          <w:rFonts w:hint="eastAsia" w:ascii="仿宋" w:hAnsi="仿宋" w:eastAsia="仿宋" w:cs="仿宋"/>
          <w:color w:val="auto"/>
          <w:sz w:val="28"/>
          <w:szCs w:val="28"/>
          <w:lang w:val="en-US" w:eastAsia="zh-CN"/>
        </w:rPr>
        <w:t>期限、提供给免费备品备件</w:t>
      </w:r>
      <w:r>
        <w:rPr>
          <w:rFonts w:hint="eastAsia" w:ascii="仿宋" w:hAnsi="仿宋" w:eastAsia="仿宋" w:cs="仿宋"/>
          <w:color w:val="auto"/>
          <w:sz w:val="28"/>
          <w:szCs w:val="28"/>
        </w:rPr>
        <w:t>等内容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highlight w:val="none"/>
        </w:rPr>
        <w:t>由磋商小组</w:t>
      </w:r>
      <w:r>
        <w:rPr>
          <w:rFonts w:hint="eastAsia" w:ascii="仿宋" w:hAnsi="仿宋" w:eastAsia="仿宋" w:cs="仿宋"/>
          <w:color w:val="auto"/>
          <w:sz w:val="28"/>
          <w:szCs w:val="28"/>
          <w:highlight w:val="none"/>
          <w:lang w:val="en-US" w:eastAsia="zh-CN"/>
        </w:rPr>
        <w:t>成员</w:t>
      </w:r>
      <w:r>
        <w:rPr>
          <w:rFonts w:hint="eastAsia" w:ascii="仿宋" w:hAnsi="仿宋" w:eastAsia="仿宋" w:cs="仿宋"/>
          <w:color w:val="auto"/>
          <w:sz w:val="28"/>
          <w:szCs w:val="28"/>
          <w:lang w:val="en-US" w:eastAsia="zh-CN"/>
        </w:rPr>
        <w:t>在10分至30分之内自主打分</w:t>
      </w:r>
      <w:r>
        <w:rPr>
          <w:rFonts w:hint="eastAsia" w:ascii="仿宋" w:hAnsi="仿宋" w:eastAsia="仿宋" w:cs="仿宋"/>
          <w:color w:val="auto"/>
          <w:sz w:val="28"/>
          <w:szCs w:val="28"/>
        </w:rPr>
        <w:t>。</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响应文件中缺少针对某一项评审要点的内容时，经磋商小组确认后，该项不得分。此项最终得分以各磋商小组成员打分的算术平均数为准。</w:t>
      </w:r>
    </w:p>
    <w:p>
      <w:pPr>
        <w:adjustRightInd w:val="0"/>
        <w:snapToGrid w:val="0"/>
        <w:spacing w:beforeLines="0" w:afterLines="0" w:line="360" w:lineRule="auto"/>
        <w:ind w:firstLine="562" w:firstLineChars="200"/>
        <w:jc w:val="left"/>
        <w:rPr>
          <w:rFonts w:ascii="仿宋" w:hAnsi="仿宋" w:eastAsia="仿宋" w:cs="仿宋"/>
          <w:b/>
          <w:bCs/>
          <w:color w:val="auto"/>
          <w:sz w:val="28"/>
          <w:szCs w:val="28"/>
        </w:rPr>
      </w:pPr>
      <w:r>
        <w:rPr>
          <w:rFonts w:hint="eastAsia" w:ascii="仿宋" w:hAnsi="仿宋" w:eastAsia="仿宋" w:cs="仿宋"/>
          <w:b/>
          <w:bCs/>
          <w:color w:val="auto"/>
          <w:sz w:val="28"/>
          <w:szCs w:val="28"/>
        </w:rPr>
        <w:t>二、推荐成交侯选人</w:t>
      </w:r>
    </w:p>
    <w:p>
      <w:pPr>
        <w:pStyle w:val="7"/>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磋商后，磋商小组要严格按照评标标准和计分办法，认真打分，进行分项计分，本项目总分高者为成交供应商候选人（三名），成交供应商候选人按照得分由高到低进行排序。得分相同时，按供应商报价低者确定成交人，评审得分且报价相同时，以技术指标优劣确定成交人。</w:t>
      </w:r>
    </w:p>
    <w:p>
      <w:pPr>
        <w:pStyle w:val="7"/>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磋商小组成员对个人的评审行为负责。完成评定后，磋商小组应当推荐三名合格的成交供应商候选人。   </w:t>
      </w:r>
    </w:p>
    <w:p>
      <w:pPr>
        <w:pStyle w:val="7"/>
        <w:adjustRightInd w:val="0"/>
        <w:snapToGrid w:val="0"/>
        <w:spacing w:beforeLines="0" w:afterLines="0"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三、确定成交供应商</w:t>
      </w:r>
    </w:p>
    <w:p>
      <w:pPr>
        <w:pStyle w:val="7"/>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采购人根据磋商小组推荐的三名成交供应商候选人，按照第一、第二、第三成交供应商候选人的顺序，确定排序第一的成交供应商候选人为成交供应商。</w:t>
      </w:r>
    </w:p>
    <w:p>
      <w:pPr>
        <w:pStyle w:val="7"/>
        <w:adjustRightInd w:val="0"/>
        <w:snapToGrid w:val="0"/>
        <w:spacing w:beforeLines="0" w:afterLines="0"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rPr>
        <w:t>四、成交结果公示</w:t>
      </w:r>
    </w:p>
    <w:p>
      <w:pPr>
        <w:pStyle w:val="7"/>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highlight w:val="none"/>
        </w:rPr>
        <w:t>采购人应当自成交供应商确定之日起</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个工作日内，</w:t>
      </w:r>
      <w:r>
        <w:rPr>
          <w:rFonts w:hint="eastAsia" w:ascii="仿宋" w:hAnsi="仿宋" w:eastAsia="仿宋" w:cs="仿宋"/>
          <w:color w:val="auto"/>
          <w:sz w:val="28"/>
          <w:szCs w:val="28"/>
        </w:rPr>
        <w:t>公示成交结果，并向成交供应商发出成交通知书。</w:t>
      </w:r>
    </w:p>
    <w:p>
      <w:pPr>
        <w:adjustRightInd w:val="0"/>
        <w:snapToGrid w:val="0"/>
        <w:spacing w:beforeLines="0" w:afterLines="0" w:line="360" w:lineRule="auto"/>
        <w:jc w:val="center"/>
        <w:rPr>
          <w:rFonts w:ascii="仿宋" w:hAnsi="仿宋" w:eastAsia="仿宋" w:cs="仿宋"/>
          <w:b/>
          <w:color w:val="auto"/>
          <w:szCs w:val="32"/>
        </w:rPr>
      </w:pPr>
      <w:r>
        <w:rPr>
          <w:rFonts w:hint="eastAsia" w:ascii="仿宋" w:hAnsi="仿宋" w:eastAsia="仿宋" w:cs="仿宋"/>
          <w:b/>
          <w:color w:val="auto"/>
          <w:szCs w:val="32"/>
        </w:rPr>
        <w:t>第七章  成交通知书及合同</w:t>
      </w:r>
    </w:p>
    <w:p>
      <w:pPr>
        <w:pStyle w:val="15"/>
        <w:snapToGrid w:val="0"/>
        <w:spacing w:beforeLines="0" w:afterLines="0" w:line="360" w:lineRule="auto"/>
        <w:rPr>
          <w:rFonts w:hint="eastAsia" w:ascii="仿宋" w:hAnsi="仿宋" w:eastAsia="仿宋" w:cs="仿宋"/>
          <w:color w:val="auto"/>
        </w:rPr>
      </w:pPr>
    </w:p>
    <w:p>
      <w:pPr>
        <w:adjustRightInd w:val="0"/>
        <w:snapToGrid w:val="0"/>
        <w:spacing w:beforeLines="0" w:afterLines="0" w:line="360" w:lineRule="auto"/>
        <w:ind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rPr>
        <w:t>一、签发成交通知书</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highlight w:val="none"/>
        </w:rPr>
        <w:t>采购人应当自成交供应商确定之日起</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个工作日内</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公示成交结果，同时</w:t>
      </w:r>
      <w:r>
        <w:rPr>
          <w:rFonts w:hint="eastAsia" w:ascii="仿宋" w:hAnsi="仿宋" w:eastAsia="仿宋" w:cs="仿宋"/>
          <w:color w:val="auto"/>
          <w:sz w:val="28"/>
          <w:szCs w:val="28"/>
        </w:rPr>
        <w:t>向成交供应商发出成交通知书。成交通知书是合同的有效组成部分。</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成交通知书发出后，采购人改变成交结果或者成交供应商放弃成交供应商资格，应当承担相应的法律责任。</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如果成交供应商放弃或被取消成交供应商资格，在依照法律规定和磋商文件约定对其处理后，按照程序确定第二名成交供应商候选人为成交供应商或重新采购。</w:t>
      </w:r>
    </w:p>
    <w:p>
      <w:pPr>
        <w:adjustRightInd w:val="0"/>
        <w:snapToGrid w:val="0"/>
        <w:spacing w:beforeLines="0" w:afterLines="0" w:line="36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二、签订合同</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采购人和成交供应商应当自成交通知书发出之日起</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个工作日</w:t>
      </w:r>
      <w:r>
        <w:rPr>
          <w:rFonts w:hint="eastAsia" w:ascii="仿宋" w:hAnsi="仿宋" w:eastAsia="仿宋" w:cs="仿宋"/>
          <w:color w:val="auto"/>
          <w:sz w:val="28"/>
          <w:szCs w:val="28"/>
        </w:rPr>
        <w:t>内书面签订采购合同。</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合同由采购人（甲方）、成交供应商（乙方）双方签订，在签订合同之前，为维护双方利益，按照磋商文件约定，不但采购人要对成交供应商的履约能力进行考察，而且成交供应商也要对采购人的资金支付能力等情况进行认真考察。签订合同后，甲、乙双方应严格履行各项约定。</w:t>
      </w:r>
    </w:p>
    <w:p>
      <w:pPr>
        <w:adjustRightInd w:val="0"/>
        <w:snapToGrid w:val="0"/>
        <w:spacing w:beforeLines="0" w:afterLines="0" w:line="36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三、合同主要条款</w:t>
      </w:r>
    </w:p>
    <w:p>
      <w:pPr>
        <w:adjustRightInd w:val="0"/>
        <w:snapToGrid w:val="0"/>
        <w:spacing w:beforeLines="0" w:afterLines="0" w:line="360" w:lineRule="auto"/>
        <w:ind w:firstLine="560" w:firstLineChars="200"/>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(一)</w:t>
      </w:r>
      <w:r>
        <w:rPr>
          <w:rFonts w:hint="default" w:ascii="仿宋" w:hAnsi="仿宋" w:eastAsia="仿宋" w:cs="仿宋"/>
          <w:b w:val="0"/>
          <w:bCs w:val="0"/>
          <w:color w:val="auto"/>
          <w:sz w:val="28"/>
          <w:szCs w:val="28"/>
        </w:rPr>
        <w:t>质量要求及乙方报价文件中售后服务的承诺</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1、供应商</w:t>
      </w:r>
      <w:r>
        <w:rPr>
          <w:rFonts w:ascii="仿宋" w:hAnsi="仿宋" w:eastAsia="仿宋" w:cs="仿宋"/>
          <w:color w:val="auto"/>
          <w:sz w:val="28"/>
          <w:szCs w:val="28"/>
        </w:rPr>
        <w:t>向</w:t>
      </w:r>
      <w:r>
        <w:rPr>
          <w:rFonts w:hint="eastAsia" w:ascii="仿宋" w:hAnsi="仿宋" w:eastAsia="仿宋" w:cs="仿宋"/>
          <w:color w:val="auto"/>
          <w:sz w:val="28"/>
          <w:szCs w:val="28"/>
        </w:rPr>
        <w:t>采购人</w:t>
      </w:r>
      <w:r>
        <w:rPr>
          <w:rFonts w:ascii="仿宋" w:hAnsi="仿宋" w:eastAsia="仿宋" w:cs="仿宋"/>
          <w:color w:val="auto"/>
          <w:sz w:val="28"/>
          <w:szCs w:val="28"/>
        </w:rPr>
        <w:t>出售的车辆，必须是经国家有关部门公布、备案的汽车产品公告上的产品或合法进口的产品，并符合公安交通管理部门关于机动车辆的注册登记条件</w:t>
      </w:r>
      <w:r>
        <w:rPr>
          <w:rFonts w:hint="eastAsia" w:ascii="仿宋" w:hAnsi="仿宋" w:eastAsia="仿宋" w:cs="仿宋"/>
          <w:color w:val="auto"/>
          <w:sz w:val="28"/>
          <w:szCs w:val="28"/>
        </w:rPr>
        <w:t>；</w:t>
      </w:r>
      <w:r>
        <w:rPr>
          <w:rFonts w:ascii="仿宋" w:hAnsi="仿宋" w:eastAsia="仿宋" w:cs="仿宋"/>
          <w:color w:val="auto"/>
          <w:sz w:val="28"/>
          <w:szCs w:val="28"/>
        </w:rPr>
        <w:t>应当不存在危及人身、财产安全的不合理的危险，符合保障人体健康和人身、财产安全的国家标准、行业标准，具备产品应当具备的使用性能等，符合注明采用的产品标准，符合以产品、实物样品等方式表明的质量状况</w:t>
      </w:r>
      <w:r>
        <w:rPr>
          <w:rFonts w:hint="eastAsia" w:ascii="仿宋" w:hAnsi="仿宋" w:eastAsia="仿宋" w:cs="仿宋"/>
          <w:color w:val="auto"/>
          <w:sz w:val="28"/>
          <w:szCs w:val="28"/>
        </w:rPr>
        <w:t>，</w:t>
      </w:r>
      <w:r>
        <w:rPr>
          <w:rFonts w:ascii="仿宋" w:hAnsi="仿宋" w:eastAsia="仿宋" w:cs="仿宋"/>
          <w:color w:val="auto"/>
          <w:sz w:val="28"/>
          <w:szCs w:val="28"/>
        </w:rPr>
        <w:t>符合出厂检验标准，符合安全驾驶和说明书载明的使用要求。</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2、供应商对所供车辆所提供的免费保修期限按照</w:t>
      </w:r>
      <w:r>
        <w:rPr>
          <w:rFonts w:hint="eastAsia" w:ascii="仿宋" w:hAnsi="仿宋" w:eastAsia="仿宋" w:cs="仿宋"/>
          <w:color w:val="auto"/>
          <w:sz w:val="28"/>
          <w:szCs w:val="28"/>
          <w:lang w:val="en-US" w:eastAsia="zh-CN"/>
        </w:rPr>
        <w:t>供应商响应文件中承诺的保修期限</w:t>
      </w:r>
      <w:r>
        <w:rPr>
          <w:rFonts w:hint="eastAsia" w:ascii="仿宋" w:hAnsi="仿宋" w:eastAsia="仿宋" w:cs="仿宋"/>
          <w:color w:val="auto"/>
          <w:sz w:val="28"/>
          <w:szCs w:val="28"/>
          <w:highlight w:val="none"/>
        </w:rPr>
        <w:t>执行，供应商</w:t>
      </w:r>
      <w:r>
        <w:rPr>
          <w:rFonts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响应文件中</w:t>
      </w:r>
      <w:r>
        <w:rPr>
          <w:rFonts w:ascii="仿宋" w:hAnsi="仿宋" w:eastAsia="仿宋" w:cs="仿宋"/>
          <w:color w:val="auto"/>
          <w:sz w:val="28"/>
          <w:szCs w:val="28"/>
          <w:highlight w:val="none"/>
        </w:rPr>
        <w:t>承诺的内容</w:t>
      </w:r>
      <w:r>
        <w:rPr>
          <w:rFonts w:hint="eastAsia" w:ascii="仿宋" w:hAnsi="仿宋" w:eastAsia="仿宋" w:cs="仿宋"/>
          <w:color w:val="auto"/>
          <w:sz w:val="28"/>
          <w:szCs w:val="28"/>
          <w:highlight w:val="none"/>
        </w:rPr>
        <w:t>对所售车辆进行</w:t>
      </w:r>
      <w:r>
        <w:rPr>
          <w:rFonts w:ascii="仿宋" w:hAnsi="仿宋" w:eastAsia="仿宋" w:cs="仿宋"/>
          <w:color w:val="auto"/>
          <w:sz w:val="28"/>
          <w:szCs w:val="28"/>
          <w:highlight w:val="none"/>
        </w:rPr>
        <w:t>维修、保养。</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3、在保修期内发现的由于产品本身的原因造成故障或损坏，供应商承诺免费修复，无法修复的免费更换。</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4、保修期内，供应商承担设备及相关软件的维修、升级、更换等所需一切支出（包括技术人员差旅费等支出）。</w:t>
      </w:r>
    </w:p>
    <w:p>
      <w:pPr>
        <w:adjustRightInd w:val="0"/>
        <w:snapToGrid w:val="0"/>
        <w:spacing w:beforeLines="0" w:afterLines="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5、保修期后，供应商对其提供的设备提供终身技术服务，器材维修、更换只向采购人收取材料成本费。</w:t>
      </w:r>
    </w:p>
    <w:p>
      <w:pPr>
        <w:adjustRightInd w:val="0"/>
        <w:snapToGrid w:val="0"/>
        <w:spacing w:beforeLines="0" w:afterLines="0"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p>
    <w:p>
      <w:pPr>
        <w:tabs>
          <w:tab w:val="left" w:pos="720"/>
        </w:tabs>
        <w:adjustRightInd w:val="0"/>
        <w:snapToGrid w:val="0"/>
        <w:spacing w:beforeLines="0" w:afterLines="0" w:line="36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可分批供货，第一批次35辆（其中包含22辆手动挡，13辆自动挡），自签订合同之日起30日历天内供货验收完成；第二批20辆（其中包含12辆手动挡，8辆自动挡），经双方协商另行确定供货时间。</w:t>
      </w:r>
    </w:p>
    <w:p>
      <w:pPr>
        <w:numPr>
          <w:ilvl w:val="-1"/>
          <w:numId w:val="0"/>
        </w:numPr>
        <w:adjustRightInd w:val="0"/>
        <w:snapToGrid w:val="0"/>
        <w:spacing w:beforeLines="0" w:afterLines="0" w:line="36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验收标准</w:t>
      </w:r>
    </w:p>
    <w:p>
      <w:pPr>
        <w:numPr>
          <w:ilvl w:val="-1"/>
          <w:numId w:val="0"/>
        </w:num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本项目具体验收阶段和办法均为：</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第一阶段，车辆到货及安装调试后验收</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所供车辆全部到齐调试完毕并达到良好使用状态后，项目验收小组对车辆的品牌、配置、主要技术指标等进行核实、鉴定，逐项检查与报价文件中承诺的技术要求是否相符。本阶段项目验收结束后，项目验收小组应写出项目验收报告提交甲方。</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第二阶段，3 个月试运行期验收</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自第一阶段验收合格之日起满 3 个月，由采购人组成项目验收小组，对试运行期车辆的使用情况等方面进行全面验收。本阶段车辆验收结束后，项目验收小组应写出项目验收报告提交采购人。</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第三阶段，车辆保修期验收</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供应商承诺的产品保修期届满后，由项目验收小组对车辆的使用情况进行验收。本阶段项目验收结束后，项目验收小组应写出项目验收报告提交采购人。</w:t>
      </w:r>
    </w:p>
    <w:p>
      <w:pPr>
        <w:adjustRightInd w:val="0"/>
        <w:snapToGrid w:val="0"/>
        <w:spacing w:beforeLines="0" w:afterLines="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本采购项目验收合格以上述三个阶段验收全部合格为准，若其中一个阶段验收不合格,视为全部验收不合格。</w:t>
      </w:r>
    </w:p>
    <w:p>
      <w:pPr>
        <w:adjustRightInd w:val="0"/>
        <w:snapToGrid w:val="0"/>
        <w:spacing w:beforeLines="0" w:afterLines="0" w:line="36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付款方式</w:t>
      </w:r>
    </w:p>
    <w:p>
      <w:pPr>
        <w:adjustRightInd w:val="0"/>
        <w:snapToGrid w:val="0"/>
        <w:spacing w:beforeLines="0" w:afterLines="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据实结算，供应商供货完成、采购人</w:t>
      </w:r>
      <w:r>
        <w:rPr>
          <w:rFonts w:hint="eastAsia" w:ascii="仿宋" w:hAnsi="仿宋" w:eastAsia="仿宋" w:cs="仿宋"/>
          <w:color w:val="auto"/>
          <w:sz w:val="28"/>
          <w:szCs w:val="28"/>
          <w:lang w:val="en-US" w:eastAsia="zh-CN"/>
        </w:rPr>
        <w:t>交货</w:t>
      </w:r>
      <w:r>
        <w:rPr>
          <w:rFonts w:hint="eastAsia" w:ascii="仿宋" w:hAnsi="仿宋" w:eastAsia="仿宋" w:cs="仿宋"/>
          <w:color w:val="auto"/>
          <w:sz w:val="28"/>
          <w:szCs w:val="28"/>
        </w:rPr>
        <w:t>验收合格后付至车款的80%，挂牌之日起正常使用三个月验收合格后付至车款的9</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%，保修期满验收合格后无息付清余额</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pPr>
        <w:adjustRightInd w:val="0"/>
        <w:snapToGrid w:val="0"/>
        <w:spacing w:beforeLines="0" w:afterLines="0" w:line="36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违约责任</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若供应商不能在指定日期前按照要求交付车辆的或逾期供货的，每日按项目合同价款的12‰支付违约金。超过到货时间后十日内仍不能供货的，采购人有权解除合同，</w:t>
      </w:r>
      <w:r>
        <w:rPr>
          <w:rFonts w:hint="eastAsia" w:ascii="仿宋" w:hAnsi="仿宋" w:eastAsia="仿宋" w:cs="仿宋"/>
          <w:color w:val="auto"/>
          <w:sz w:val="28"/>
          <w:szCs w:val="28"/>
          <w:lang w:eastAsia="zh-CN"/>
        </w:rPr>
        <w:t>供应商须承担对甲方造成的所有损失</w:t>
      </w:r>
      <w:r>
        <w:rPr>
          <w:rFonts w:hint="eastAsia" w:ascii="仿宋" w:hAnsi="仿宋" w:eastAsia="仿宋" w:cs="仿宋"/>
          <w:color w:val="auto"/>
          <w:sz w:val="28"/>
          <w:szCs w:val="28"/>
        </w:rPr>
        <w:t>并按合同价款的</w:t>
      </w:r>
      <w:r>
        <w:rPr>
          <w:rFonts w:ascii="仿宋" w:hAnsi="仿宋" w:eastAsia="仿宋" w:cs="仿宋"/>
          <w:color w:val="auto"/>
          <w:sz w:val="28"/>
          <w:szCs w:val="28"/>
        </w:rPr>
        <w:t>15%</w:t>
      </w:r>
      <w:r>
        <w:rPr>
          <w:rFonts w:hint="eastAsia" w:ascii="仿宋" w:hAnsi="仿宋" w:eastAsia="仿宋" w:cs="仿宋"/>
          <w:color w:val="auto"/>
          <w:sz w:val="28"/>
          <w:szCs w:val="28"/>
        </w:rPr>
        <w:t>向采购人支付违约金。</w:t>
      </w:r>
    </w:p>
    <w:p>
      <w:pPr>
        <w:adjustRightInd w:val="0"/>
        <w:snapToGrid w:val="0"/>
        <w:spacing w:beforeLines="0" w:afterLines="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若供应商交付的车辆不符合约定的规格型号、配置或质量要求等采购标准的，应在采购人指定期间内更换并承担相应费用，且每日按项目合同价款的12‰支付违约金。超过约定的设备更换时间十日内仍达不到约定质量效果要求的，采购人有权解除合同，</w:t>
      </w:r>
      <w:r>
        <w:rPr>
          <w:rFonts w:hint="eastAsia" w:ascii="仿宋" w:hAnsi="仿宋" w:eastAsia="仿宋" w:cs="仿宋"/>
          <w:color w:val="auto"/>
          <w:sz w:val="28"/>
          <w:szCs w:val="28"/>
          <w:lang w:eastAsia="zh-CN"/>
        </w:rPr>
        <w:t>供应商须承担对甲方造成的所有损失</w:t>
      </w:r>
      <w:r>
        <w:rPr>
          <w:rFonts w:hint="eastAsia" w:ascii="仿宋" w:hAnsi="仿宋" w:eastAsia="仿宋" w:cs="仿宋"/>
          <w:color w:val="auto"/>
          <w:sz w:val="28"/>
          <w:szCs w:val="28"/>
        </w:rPr>
        <w:t>并按合同价款的</w:t>
      </w:r>
      <w:r>
        <w:rPr>
          <w:rFonts w:ascii="仿宋" w:hAnsi="仿宋" w:eastAsia="仿宋" w:cs="仿宋"/>
          <w:color w:val="auto"/>
          <w:sz w:val="28"/>
          <w:szCs w:val="28"/>
        </w:rPr>
        <w:t>15%</w:t>
      </w:r>
      <w:r>
        <w:rPr>
          <w:rFonts w:hint="eastAsia" w:ascii="仿宋" w:hAnsi="仿宋" w:eastAsia="仿宋" w:cs="仿宋"/>
          <w:color w:val="auto"/>
          <w:sz w:val="28"/>
          <w:szCs w:val="28"/>
        </w:rPr>
        <w:t>向采购人支付违约金。</w:t>
      </w:r>
    </w:p>
    <w:p>
      <w:pPr>
        <w:adjustRightInd w:val="0"/>
        <w:snapToGrid w:val="0"/>
        <w:spacing w:beforeLines="0" w:afterLines="0" w:line="36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争议解决</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kern w:val="2"/>
          <w:sz w:val="28"/>
          <w:szCs w:val="28"/>
          <w:lang w:val="en-US" w:eastAsia="zh-CN"/>
        </w:rPr>
        <w:t>合同未尽事宜，可由甲、乙双方通过协商解决并签订补充协议或条款，如本合同执行过程中发生的任何争议，双方不能通过友好协商解决，双方同意通过甲方所在地人民法院诉讼解决。</w:t>
      </w:r>
    </w:p>
    <w:p>
      <w:pPr>
        <w:pStyle w:val="15"/>
        <w:snapToGrid w:val="0"/>
        <w:spacing w:beforeLines="0" w:afterLines="0" w:line="360" w:lineRule="auto"/>
        <w:rPr>
          <w:rFonts w:ascii="仿宋" w:hAnsi="仿宋" w:eastAsia="仿宋" w:cs="仿宋"/>
          <w:color w:val="auto"/>
        </w:rPr>
      </w:pPr>
    </w:p>
    <w:p>
      <w:pPr>
        <w:adjustRightInd w:val="0"/>
        <w:snapToGrid w:val="0"/>
        <w:spacing w:beforeLines="0" w:afterLines="0" w:line="360" w:lineRule="auto"/>
        <w:jc w:val="center"/>
        <w:rPr>
          <w:rFonts w:ascii="仿宋" w:hAnsi="仿宋" w:eastAsia="仿宋" w:cs="仿宋"/>
          <w:b/>
          <w:color w:val="auto"/>
          <w:szCs w:val="32"/>
        </w:rPr>
      </w:pPr>
      <w:r>
        <w:rPr>
          <w:rFonts w:hint="eastAsia" w:ascii="仿宋" w:hAnsi="仿宋" w:eastAsia="仿宋" w:cs="仿宋"/>
          <w:b/>
          <w:color w:val="auto"/>
          <w:szCs w:val="32"/>
        </w:rPr>
        <w:t>第八章  采购人责任</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一、采购人应根据项目的规模大小、技术复杂程度确定磋商小组人员数量，并在磋商文件中具体明确人员数量。</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采购人必须认真核对各供应商的证件，证件不全或不符合有关要求的，不予作为供应商参加磋商活动；对供应商应一视同仁；确定成交供应商后，无正当理由不得单方面宣布成交结果无效，否则须赔偿成交供应商的损失。</w:t>
      </w:r>
    </w:p>
    <w:p>
      <w:pPr>
        <w:adjustRightInd w:val="0"/>
        <w:snapToGrid w:val="0"/>
        <w:spacing w:beforeLines="0" w:afterLines="0"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rPr>
        <w:t>三、采购人应当自成交供应商确定之</w:t>
      </w:r>
      <w:r>
        <w:rPr>
          <w:rFonts w:hint="eastAsia" w:ascii="仿宋" w:hAnsi="仿宋" w:eastAsia="仿宋" w:cs="仿宋"/>
          <w:color w:val="auto"/>
          <w:sz w:val="28"/>
          <w:szCs w:val="28"/>
          <w:highlight w:val="none"/>
        </w:rPr>
        <w:t>日起</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个工作日内，</w:t>
      </w:r>
      <w:r>
        <w:rPr>
          <w:rFonts w:hint="eastAsia" w:ascii="仿宋" w:hAnsi="仿宋" w:eastAsia="仿宋" w:cs="仿宋"/>
          <w:color w:val="auto"/>
          <w:sz w:val="28"/>
          <w:szCs w:val="28"/>
          <w:highlight w:val="none"/>
          <w:lang w:val="en-US" w:eastAsia="zh-CN"/>
        </w:rPr>
        <w:t>公示成交结果，同时</w:t>
      </w:r>
      <w:r>
        <w:rPr>
          <w:rFonts w:hint="eastAsia" w:ascii="仿宋" w:hAnsi="仿宋" w:eastAsia="仿宋" w:cs="仿宋"/>
          <w:color w:val="auto"/>
          <w:sz w:val="28"/>
          <w:szCs w:val="28"/>
          <w:highlight w:val="none"/>
        </w:rPr>
        <w:t>发出成交通知书。采购人和成交供应商应当自成交通知书发出之日起</w:t>
      </w:r>
      <w:r>
        <w:rPr>
          <w:rFonts w:hint="eastAsia" w:ascii="仿宋" w:hAnsi="仿宋" w:eastAsia="仿宋" w:cs="仿宋"/>
          <w:color w:val="auto"/>
          <w:sz w:val="28"/>
          <w:szCs w:val="28"/>
          <w:highlight w:val="none"/>
          <w:lang w:val="en-US" w:eastAsia="zh-CN"/>
        </w:rPr>
        <w:t>5个工作</w:t>
      </w:r>
      <w:r>
        <w:rPr>
          <w:rFonts w:hint="eastAsia" w:ascii="仿宋" w:hAnsi="仿宋" w:eastAsia="仿宋" w:cs="仿宋"/>
          <w:color w:val="auto"/>
          <w:sz w:val="28"/>
          <w:szCs w:val="28"/>
          <w:highlight w:val="none"/>
        </w:rPr>
        <w:t>日内书面签订采购合同。</w:t>
      </w:r>
    </w:p>
    <w:p>
      <w:pPr>
        <w:pStyle w:val="15"/>
        <w:snapToGrid w:val="0"/>
        <w:spacing w:beforeLines="0" w:afterLines="0" w:line="360" w:lineRule="auto"/>
        <w:rPr>
          <w:rFonts w:hint="eastAsia" w:ascii="仿宋" w:hAnsi="仿宋" w:eastAsia="仿宋" w:cs="仿宋"/>
          <w:color w:val="auto"/>
        </w:rPr>
      </w:pPr>
    </w:p>
    <w:p>
      <w:pPr>
        <w:adjustRightInd w:val="0"/>
        <w:snapToGrid w:val="0"/>
        <w:spacing w:beforeLines="0" w:afterLines="0" w:line="360" w:lineRule="auto"/>
        <w:jc w:val="center"/>
        <w:rPr>
          <w:rFonts w:ascii="仿宋" w:hAnsi="仿宋" w:eastAsia="仿宋" w:cs="仿宋"/>
          <w:b/>
          <w:color w:val="auto"/>
          <w:szCs w:val="32"/>
        </w:rPr>
      </w:pPr>
      <w:r>
        <w:rPr>
          <w:rFonts w:hint="eastAsia" w:ascii="仿宋" w:hAnsi="仿宋" w:eastAsia="仿宋" w:cs="仿宋"/>
          <w:b/>
          <w:color w:val="auto"/>
          <w:szCs w:val="32"/>
        </w:rPr>
        <w:t>第九章  供应商责任</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一、供应商编写的响应文件一律按磋商文件要求的格式认真填写，字迹要清楚，项目报价等主要条款不得出现前后不一致的现象。</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二、响应文件必须按照本磋商文件要求的时间、地点及时送达。</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三、供应商在磋商过程中的一切费用自理。</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四、供应商在成交后不得将项目转包给其它单位或个人，也不得将项目肢解以后擅自分包。供应商成交后项目实际主要技术人员必须与磋商时所报项目主要技术人员相符；否则，采购人有权取消其成交资格，解除合同。成交供应商应向采购人支付项目合同价款10%的违约金。</w:t>
      </w:r>
    </w:p>
    <w:p>
      <w:pPr>
        <w:adjustRightInd w:val="0"/>
        <w:snapToGrid w:val="0"/>
        <w:spacing w:beforeLines="0" w:afterLines="0" w:line="360" w:lineRule="auto"/>
        <w:ind w:firstLine="560" w:firstLineChars="200"/>
        <w:rPr>
          <w:rFonts w:hint="eastAsia" w:ascii="仿宋" w:hAnsi="仿宋" w:eastAsia="仿宋" w:cs="仿宋"/>
          <w:color w:val="auto"/>
        </w:rPr>
      </w:pPr>
      <w:r>
        <w:rPr>
          <w:rFonts w:hint="eastAsia" w:ascii="仿宋" w:hAnsi="仿宋" w:eastAsia="仿宋" w:cs="仿宋"/>
          <w:color w:val="auto"/>
          <w:sz w:val="28"/>
          <w:szCs w:val="28"/>
        </w:rPr>
        <w:t>五、供应商一旦前来参加磋商活动，就表示认可并遵循本磋商文件的各项规定，并对自己在磋商活动中的行为负责，不得进行阻挠其他人参加磋商活动、操纵或恶意串通以及旨在影响磋商结果的活动，一经发现，采购人有权终止其磋商资格。</w:t>
      </w:r>
    </w:p>
    <w:p>
      <w:pPr>
        <w:adjustRightInd w:val="0"/>
        <w:snapToGrid w:val="0"/>
        <w:spacing w:beforeLines="0" w:afterLines="0" w:line="360" w:lineRule="auto"/>
        <w:jc w:val="center"/>
        <w:rPr>
          <w:rFonts w:ascii="仿宋" w:hAnsi="仿宋" w:eastAsia="仿宋" w:cs="仿宋"/>
          <w:b/>
          <w:color w:val="auto"/>
          <w:szCs w:val="32"/>
        </w:rPr>
      </w:pPr>
      <w:r>
        <w:rPr>
          <w:rFonts w:hint="eastAsia" w:ascii="仿宋" w:hAnsi="仿宋" w:eastAsia="仿宋" w:cs="仿宋"/>
          <w:b/>
          <w:color w:val="auto"/>
          <w:szCs w:val="32"/>
        </w:rPr>
        <w:t>第十章  其他内容</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一、采购人向供应商提供的有关项目的资料、质量技术标准和数据，是采购人现有的能使供应商利用的资料。采购人对供应商由此做出的推论、理解和结论等概不负责。</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供应商应认真审阅磋商文件及有关资料的所有内容，按规定提供有关证明材料，并保证所提供资料的真实性和可靠性。供应商由于对磋商文件及相关资料的任何误解和忽略，导致发生的任何风险及结果，其责任一律自负。</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三、采购人不解释供应商成交或未成交原因。</w:t>
      </w:r>
    </w:p>
    <w:p>
      <w:pPr>
        <w:adjustRightInd w:val="0"/>
        <w:snapToGrid w:val="0"/>
        <w:spacing w:beforeLines="0" w:afterLines="0" w:line="360" w:lineRule="auto"/>
        <w:ind w:firstLine="560" w:firstLineChars="200"/>
        <w:rPr>
          <w:rFonts w:ascii="仿宋" w:hAnsi="仿宋" w:eastAsia="仿宋" w:cs="仿宋"/>
          <w:color w:val="auto"/>
        </w:rPr>
      </w:pPr>
      <w:r>
        <w:rPr>
          <w:rFonts w:hint="eastAsia" w:ascii="仿宋" w:hAnsi="仿宋" w:eastAsia="仿宋" w:cs="仿宋"/>
          <w:color w:val="auto"/>
          <w:sz w:val="28"/>
          <w:szCs w:val="28"/>
        </w:rPr>
        <w:t>四、本采购文件由采购人解释。</w:t>
      </w:r>
    </w:p>
    <w:p>
      <w:pPr>
        <w:adjustRightInd w:val="0"/>
        <w:snapToGrid w:val="0"/>
        <w:spacing w:beforeLines="0" w:afterLines="0" w:line="360" w:lineRule="auto"/>
        <w:rPr>
          <w:rFonts w:ascii="仿宋" w:hAnsi="仿宋" w:eastAsia="仿宋" w:cs="仿宋"/>
          <w:b/>
          <w:bCs/>
          <w:color w:val="auto"/>
          <w:sz w:val="28"/>
          <w:szCs w:val="28"/>
        </w:rPr>
      </w:pPr>
    </w:p>
    <w:p>
      <w:pPr>
        <w:adjustRightInd w:val="0"/>
        <w:snapToGrid w:val="0"/>
        <w:spacing w:beforeLines="0" w:afterLines="0" w:line="360" w:lineRule="auto"/>
        <w:rPr>
          <w:rFonts w:ascii="仿宋" w:hAnsi="仿宋" w:eastAsia="仿宋" w:cs="仿宋"/>
          <w:b/>
          <w:bCs/>
          <w:color w:val="auto"/>
          <w:sz w:val="28"/>
          <w:szCs w:val="28"/>
        </w:rPr>
      </w:pPr>
      <w:r>
        <w:rPr>
          <w:rFonts w:hint="eastAsia" w:ascii="仿宋" w:hAnsi="仿宋" w:eastAsia="仿宋" w:cs="仿宋"/>
          <w:b/>
          <w:bCs/>
          <w:color w:val="auto"/>
          <w:sz w:val="28"/>
          <w:szCs w:val="28"/>
        </w:rPr>
        <w:t>附件：</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信用承诺书</w:t>
      </w:r>
      <w:r>
        <w:rPr>
          <w:rFonts w:hint="eastAsia" w:ascii="仿宋" w:hAnsi="仿宋" w:eastAsia="仿宋" w:cs="仿宋"/>
          <w:color w:val="auto"/>
          <w:sz w:val="28"/>
          <w:szCs w:val="28"/>
        </w:rPr>
        <w:t xml:space="preserve">      </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2、报价表</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3、分项报价表</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、无重大违法记录声明函</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、履行本项目合同所必需的设备和专业技术能力证明</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、验收单</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、东营财金机动车驾驶人考试中心车辆购置项目设备清单</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、成交通知书</w:t>
      </w:r>
    </w:p>
    <w:p>
      <w:pPr>
        <w:adjustRightInd w:val="0"/>
        <w:snapToGrid w:val="0"/>
        <w:spacing w:beforeLines="0" w:afterLines="0" w:line="360" w:lineRule="auto"/>
        <w:rPr>
          <w:rFonts w:ascii="仿宋" w:hAnsi="仿宋" w:eastAsia="仿宋" w:cs="仿宋"/>
          <w:color w:val="auto"/>
          <w:sz w:val="28"/>
          <w:szCs w:val="28"/>
        </w:rPr>
      </w:pPr>
      <w:r>
        <w:rPr>
          <w:rFonts w:hint="eastAsia" w:ascii="仿宋" w:hAnsi="仿宋" w:eastAsia="仿宋" w:cs="仿宋"/>
          <w:color w:val="auto"/>
          <w:sz w:val="28"/>
          <w:szCs w:val="28"/>
        </w:rPr>
        <w:br w:type="page"/>
      </w:r>
      <w:r>
        <w:rPr>
          <w:rFonts w:hint="eastAsia" w:ascii="仿宋" w:hAnsi="仿宋" w:eastAsia="仿宋" w:cs="仿宋"/>
          <w:color w:val="auto"/>
          <w:sz w:val="28"/>
          <w:szCs w:val="28"/>
        </w:rPr>
        <w:t>附件1：</w:t>
      </w:r>
    </w:p>
    <w:p>
      <w:pPr>
        <w:adjustRightInd w:val="0"/>
        <w:snapToGrid w:val="0"/>
        <w:spacing w:beforeLines="0" w:afterLines="0" w:line="360" w:lineRule="auto"/>
        <w:jc w:val="center"/>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信用承诺书</w:t>
      </w:r>
    </w:p>
    <w:p>
      <w:pPr>
        <w:adjustRightInd w:val="0"/>
        <w:snapToGrid w:val="0"/>
        <w:spacing w:beforeLines="0" w:afterLines="0" w:line="360" w:lineRule="auto"/>
        <w:ind w:firstLine="560" w:firstLineChars="200"/>
        <w:jc w:val="center"/>
        <w:rPr>
          <w:rFonts w:ascii="仿宋" w:hAnsi="仿宋" w:eastAsia="仿宋" w:cs="仿宋"/>
          <w:color w:val="auto"/>
          <w:sz w:val="28"/>
          <w:szCs w:val="28"/>
        </w:rPr>
      </w:pPr>
    </w:p>
    <w:p>
      <w:pPr>
        <w:adjustRightInd w:val="0"/>
        <w:snapToGrid w:val="0"/>
        <w:spacing w:beforeLines="0" w:afterLines="0" w:line="360" w:lineRule="auto"/>
        <w:rPr>
          <w:rFonts w:ascii="仿宋" w:hAnsi="仿宋" w:eastAsia="仿宋" w:cs="仿宋"/>
          <w:color w:val="auto"/>
          <w:sz w:val="28"/>
          <w:szCs w:val="28"/>
        </w:rPr>
      </w:pP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我公司参加本次采购人组织的</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lang w:eastAsia="zh-CN"/>
        </w:rPr>
        <w:t>（</w:t>
      </w:r>
      <w:r>
        <w:rPr>
          <w:rFonts w:hint="eastAsia" w:ascii="仿宋" w:hAnsi="仿宋" w:eastAsia="仿宋" w:cs="仿宋"/>
          <w:color w:val="auto"/>
          <w:sz w:val="28"/>
          <w:szCs w:val="28"/>
          <w:u w:val="single"/>
          <w:lang w:val="en-US" w:eastAsia="zh-CN"/>
        </w:rPr>
        <w:t>项目名称</w:t>
      </w:r>
      <w:r>
        <w:rPr>
          <w:rFonts w:hint="eastAsia" w:ascii="仿宋" w:hAnsi="仿宋" w:eastAsia="仿宋" w:cs="仿宋"/>
          <w:color w:val="auto"/>
          <w:sz w:val="28"/>
          <w:szCs w:val="28"/>
          <w:u w:val="single"/>
          <w:lang w:eastAsia="zh-CN"/>
        </w:rPr>
        <w:t>）</w:t>
      </w:r>
      <w:r>
        <w:rPr>
          <w:rFonts w:hint="eastAsia" w:ascii="仿宋" w:hAnsi="仿宋" w:eastAsia="仿宋" w:cs="仿宋"/>
          <w:color w:val="auto"/>
          <w:sz w:val="28"/>
          <w:szCs w:val="28"/>
        </w:rPr>
        <w:t>采购活动，为了维护采购形象和信誉，防止在成交后违规不与采购人签订合同问题发生，如果我公司在本次采购活动中提出放弃成交结果，除采购监督管理部门、监察部门等共同认定的正当理由外，根据有关规定，愿以本《</w:t>
      </w:r>
      <w:r>
        <w:rPr>
          <w:rFonts w:hint="eastAsia" w:ascii="仿宋" w:hAnsi="仿宋" w:eastAsia="仿宋" w:cs="仿宋"/>
          <w:color w:val="auto"/>
          <w:sz w:val="28"/>
          <w:szCs w:val="28"/>
          <w:lang w:eastAsia="zh-CN"/>
        </w:rPr>
        <w:t>信用承诺书</w:t>
      </w:r>
      <w:r>
        <w:rPr>
          <w:rFonts w:hint="eastAsia" w:ascii="仿宋" w:hAnsi="仿宋" w:eastAsia="仿宋" w:cs="仿宋"/>
          <w:color w:val="auto"/>
          <w:sz w:val="28"/>
          <w:szCs w:val="28"/>
        </w:rPr>
        <w:t>》书面形式郑重承诺如下：</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一、采购人可在有关采购信息媒体上公告我公司的不良行为。</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二、将严格执行采购人依法禁止我公司一至三年内参加采购活动的处理决定。</w:t>
      </w:r>
    </w:p>
    <w:p>
      <w:pPr>
        <w:adjustRightInd w:val="0"/>
        <w:snapToGrid w:val="0"/>
        <w:spacing w:beforeLines="0" w:afterLines="0" w:line="360" w:lineRule="auto"/>
        <w:ind w:firstLine="560" w:firstLineChars="200"/>
        <w:rPr>
          <w:rFonts w:ascii="仿宋" w:hAnsi="仿宋" w:eastAsia="仿宋" w:cs="仿宋"/>
          <w:color w:val="auto"/>
          <w:sz w:val="28"/>
          <w:szCs w:val="28"/>
        </w:rPr>
      </w:pPr>
    </w:p>
    <w:p>
      <w:pPr>
        <w:adjustRightInd w:val="0"/>
        <w:snapToGrid w:val="0"/>
        <w:spacing w:beforeLines="0" w:afterLines="0" w:line="360" w:lineRule="auto"/>
        <w:rPr>
          <w:rFonts w:ascii="仿宋" w:hAnsi="仿宋" w:eastAsia="仿宋" w:cs="仿宋"/>
          <w:color w:val="auto"/>
          <w:sz w:val="28"/>
          <w:szCs w:val="28"/>
        </w:rPr>
      </w:pPr>
    </w:p>
    <w:p>
      <w:pPr>
        <w:adjustRightInd w:val="0"/>
        <w:snapToGrid w:val="0"/>
        <w:spacing w:beforeLines="0" w:afterLines="0" w:line="360" w:lineRule="auto"/>
        <w:ind w:firstLine="560" w:firstLineChars="200"/>
        <w:jc w:val="right"/>
        <w:rPr>
          <w:rFonts w:ascii="仿宋" w:hAnsi="仿宋" w:eastAsia="仿宋" w:cs="仿宋"/>
          <w:color w:val="auto"/>
          <w:sz w:val="28"/>
          <w:szCs w:val="28"/>
        </w:rPr>
      </w:pPr>
      <w:r>
        <w:rPr>
          <w:rFonts w:hint="eastAsia" w:ascii="仿宋" w:hAnsi="仿宋" w:eastAsia="仿宋" w:cs="仿宋"/>
          <w:color w:val="auto"/>
          <w:sz w:val="28"/>
          <w:szCs w:val="28"/>
        </w:rPr>
        <w:t>供应商名称：（公章）：</w:t>
      </w:r>
    </w:p>
    <w:p>
      <w:pPr>
        <w:adjustRightInd w:val="0"/>
        <w:snapToGrid w:val="0"/>
        <w:spacing w:beforeLines="0" w:afterLines="0" w:line="360" w:lineRule="auto"/>
        <w:ind w:firstLine="560" w:firstLineChars="200"/>
        <w:jc w:val="right"/>
        <w:rPr>
          <w:rFonts w:ascii="仿宋" w:hAnsi="仿宋" w:eastAsia="仿宋" w:cs="仿宋"/>
          <w:color w:val="auto"/>
          <w:sz w:val="28"/>
          <w:szCs w:val="28"/>
        </w:rPr>
      </w:pPr>
      <w:r>
        <w:rPr>
          <w:rFonts w:hint="eastAsia" w:ascii="仿宋" w:hAnsi="仿宋" w:eastAsia="仿宋" w:cs="仿宋"/>
          <w:color w:val="auto"/>
          <w:sz w:val="28"/>
          <w:szCs w:val="28"/>
        </w:rPr>
        <w:t>法定代表人或委托代理人（签字</w:t>
      </w:r>
      <w:r>
        <w:rPr>
          <w:rFonts w:hint="eastAsia" w:ascii="仿宋" w:hAnsi="仿宋" w:eastAsia="仿宋" w:cs="仿宋"/>
          <w:color w:val="auto"/>
          <w:sz w:val="28"/>
          <w:szCs w:val="28"/>
          <w:lang w:val="en-US" w:eastAsia="zh-CN"/>
        </w:rPr>
        <w:t>或盖章</w:t>
      </w:r>
      <w:r>
        <w:rPr>
          <w:rFonts w:hint="eastAsia" w:ascii="仿宋" w:hAnsi="仿宋" w:eastAsia="仿宋" w:cs="仿宋"/>
          <w:color w:val="auto"/>
          <w:sz w:val="28"/>
          <w:szCs w:val="28"/>
        </w:rPr>
        <w:t>）：</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                                        年   月  日</w:t>
      </w:r>
    </w:p>
    <w:p>
      <w:pPr>
        <w:widowControl/>
        <w:adjustRightInd w:val="0"/>
        <w:snapToGrid w:val="0"/>
        <w:spacing w:beforeLines="0" w:afterLines="0" w:line="360" w:lineRule="auto"/>
        <w:ind w:firstLine="560" w:firstLineChars="200"/>
        <w:jc w:val="left"/>
        <w:rPr>
          <w:rFonts w:ascii="仿宋" w:hAnsi="仿宋" w:eastAsia="仿宋" w:cs="仿宋"/>
          <w:color w:val="auto"/>
          <w:sz w:val="28"/>
          <w:szCs w:val="28"/>
        </w:rPr>
      </w:pPr>
    </w:p>
    <w:p>
      <w:pPr>
        <w:adjustRightInd w:val="0"/>
        <w:snapToGrid w:val="0"/>
        <w:spacing w:beforeLines="0" w:afterLines="0" w:line="360" w:lineRule="auto"/>
        <w:rPr>
          <w:rFonts w:ascii="仿宋" w:hAnsi="仿宋" w:eastAsia="仿宋" w:cs="仿宋"/>
          <w:color w:val="auto"/>
          <w:sz w:val="28"/>
          <w:szCs w:val="28"/>
        </w:rPr>
        <w:sectPr>
          <w:headerReference r:id="rId3" w:type="default"/>
          <w:footerReference r:id="rId5" w:type="default"/>
          <w:headerReference r:id="rId4" w:type="even"/>
          <w:pgSz w:w="11907" w:h="16840"/>
          <w:pgMar w:top="1440" w:right="1080" w:bottom="1440" w:left="1080" w:header="890" w:footer="992" w:gutter="0"/>
          <w:pgNumType w:start="1" w:chapStyle="1"/>
          <w:cols w:space="720" w:num="1"/>
          <w:docGrid w:linePitch="435" w:charSpace="0"/>
        </w:sectPr>
      </w:pPr>
    </w:p>
    <w:p>
      <w:pPr>
        <w:adjustRightInd w:val="0"/>
        <w:snapToGrid w:val="0"/>
        <w:spacing w:beforeLines="0" w:afterLines="0" w:line="360" w:lineRule="auto"/>
        <w:rPr>
          <w:rFonts w:ascii="仿宋" w:hAnsi="仿宋" w:eastAsia="仿宋" w:cs="仿宋"/>
          <w:color w:val="auto"/>
          <w:sz w:val="28"/>
          <w:szCs w:val="28"/>
        </w:rPr>
      </w:pPr>
      <w:r>
        <w:rPr>
          <w:rFonts w:hint="eastAsia" w:ascii="仿宋" w:hAnsi="仿宋" w:eastAsia="仿宋" w:cs="仿宋"/>
          <w:color w:val="auto"/>
          <w:sz w:val="28"/>
          <w:szCs w:val="28"/>
        </w:rPr>
        <w:t>附件2:</w:t>
      </w:r>
    </w:p>
    <w:p>
      <w:pPr>
        <w:tabs>
          <w:tab w:val="left" w:pos="4660"/>
        </w:tabs>
        <w:adjustRightInd w:val="0"/>
        <w:snapToGrid w:val="0"/>
        <w:spacing w:beforeLines="0" w:afterLines="0" w:line="360" w:lineRule="auto"/>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东营财金机动车驾驶人考试中心车辆购置项目</w:t>
      </w:r>
    </w:p>
    <w:p>
      <w:pPr>
        <w:tabs>
          <w:tab w:val="left" w:pos="4660"/>
        </w:tabs>
        <w:adjustRightInd w:val="0"/>
        <w:snapToGrid w:val="0"/>
        <w:spacing w:beforeLines="0" w:afterLines="0" w:line="360" w:lineRule="auto"/>
        <w:jc w:val="center"/>
        <w:rPr>
          <w:rFonts w:hint="eastAsia" w:ascii="仿宋" w:hAnsi="仿宋" w:eastAsia="仿宋" w:cs="仿宋"/>
          <w:b/>
          <w:color w:val="auto"/>
          <w:sz w:val="36"/>
          <w:szCs w:val="36"/>
        </w:rPr>
      </w:pPr>
      <w:r>
        <w:rPr>
          <w:rFonts w:hint="eastAsia" w:ascii="仿宋" w:hAnsi="仿宋" w:eastAsia="仿宋" w:cs="仿宋"/>
          <w:b/>
          <w:color w:val="auto"/>
          <w:sz w:val="36"/>
          <w:szCs w:val="36"/>
          <w:lang w:val="en-US" w:eastAsia="zh-CN"/>
        </w:rPr>
        <w:t>竞争性磋商</w:t>
      </w:r>
      <w:r>
        <w:rPr>
          <w:rFonts w:hint="eastAsia" w:ascii="仿宋" w:hAnsi="仿宋" w:eastAsia="仿宋" w:cs="仿宋"/>
          <w:b/>
          <w:color w:val="auto"/>
          <w:sz w:val="36"/>
          <w:szCs w:val="36"/>
        </w:rPr>
        <w:t>报价表</w:t>
      </w:r>
      <w:r>
        <w:rPr>
          <w:rFonts w:hint="eastAsia" w:ascii="仿宋" w:hAnsi="仿宋" w:eastAsia="仿宋" w:cs="仿宋"/>
          <w:color w:val="auto"/>
          <w:sz w:val="28"/>
          <w:szCs w:val="28"/>
        </w:rPr>
        <w:t xml:space="preserve"> </w:t>
      </w:r>
    </w:p>
    <w:tbl>
      <w:tblPr>
        <w:tblStyle w:val="12"/>
        <w:tblW w:w="15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7"/>
        <w:gridCol w:w="3347"/>
        <w:gridCol w:w="3314"/>
        <w:gridCol w:w="3202"/>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2677" w:type="dxa"/>
            <w:tcBorders>
              <w:tl2br w:val="single" w:color="auto" w:sz="4" w:space="0"/>
            </w:tcBorders>
            <w:noWrap/>
            <w:vAlign w:val="center"/>
          </w:tcPr>
          <w:p>
            <w:pPr>
              <w:adjustRightInd w:val="0"/>
              <w:snapToGrid w:val="0"/>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      项目</w:t>
            </w:r>
          </w:p>
          <w:p>
            <w:pPr>
              <w:adjustRightInd w:val="0"/>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名称</w:t>
            </w:r>
          </w:p>
        </w:tc>
        <w:tc>
          <w:tcPr>
            <w:tcW w:w="3347" w:type="dxa"/>
            <w:noWrap/>
            <w:vAlign w:val="center"/>
          </w:tcPr>
          <w:p>
            <w:pPr>
              <w:widowControl/>
              <w:spacing w:line="3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 xml:space="preserve">磋商前基础报价 </w:t>
            </w:r>
          </w:p>
          <w:p>
            <w:pPr>
              <w:widowControl/>
              <w:spacing w:line="3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（小写，总价）</w:t>
            </w:r>
          </w:p>
          <w:p>
            <w:pPr>
              <w:widowControl/>
              <w:spacing w:line="340" w:lineRule="exact"/>
              <w:jc w:val="center"/>
              <w:rPr>
                <w:rFonts w:hint="eastAsia" w:ascii="仿宋" w:hAnsi="仿宋" w:eastAsia="仿宋" w:cs="仿宋"/>
                <w:color w:val="auto"/>
                <w:sz w:val="28"/>
                <w:szCs w:val="28"/>
              </w:rPr>
            </w:pPr>
            <w:r>
              <w:rPr>
                <w:rFonts w:hint="eastAsia" w:ascii="仿宋" w:hAnsi="仿宋" w:eastAsia="仿宋" w:cs="仿宋"/>
                <w:color w:val="auto"/>
                <w:kern w:val="0"/>
                <w:sz w:val="24"/>
              </w:rPr>
              <w:t xml:space="preserve"> （递交报价前填写）</w:t>
            </w:r>
          </w:p>
        </w:tc>
        <w:tc>
          <w:tcPr>
            <w:tcW w:w="3314" w:type="dxa"/>
            <w:noWrap/>
            <w:vAlign w:val="center"/>
          </w:tcPr>
          <w:p>
            <w:pPr>
              <w:widowControl/>
              <w:spacing w:line="3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 xml:space="preserve">磋商中报价      </w:t>
            </w:r>
          </w:p>
          <w:p>
            <w:pPr>
              <w:widowControl/>
              <w:spacing w:line="3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（小写，总价）</w:t>
            </w:r>
          </w:p>
          <w:p>
            <w:pPr>
              <w:widowControl/>
              <w:spacing w:line="340" w:lineRule="exact"/>
              <w:jc w:val="center"/>
              <w:rPr>
                <w:rFonts w:hint="eastAsia" w:ascii="仿宋" w:hAnsi="仿宋" w:eastAsia="仿宋" w:cs="仿宋"/>
                <w:color w:val="auto"/>
                <w:sz w:val="28"/>
                <w:szCs w:val="28"/>
              </w:rPr>
            </w:pPr>
            <w:r>
              <w:rPr>
                <w:rFonts w:hint="eastAsia" w:ascii="仿宋" w:hAnsi="仿宋" w:eastAsia="仿宋" w:cs="仿宋"/>
                <w:color w:val="auto"/>
                <w:kern w:val="0"/>
                <w:sz w:val="24"/>
              </w:rPr>
              <w:t xml:space="preserve"> （磋商会议现场填写）</w:t>
            </w:r>
          </w:p>
        </w:tc>
        <w:tc>
          <w:tcPr>
            <w:tcW w:w="3202" w:type="dxa"/>
            <w:noWrap/>
            <w:vAlign w:val="center"/>
          </w:tcPr>
          <w:p>
            <w:pPr>
              <w:widowControl/>
              <w:spacing w:line="3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最后报价</w:t>
            </w:r>
          </w:p>
          <w:p>
            <w:pPr>
              <w:widowControl/>
              <w:spacing w:line="3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（小写，总价）</w:t>
            </w:r>
          </w:p>
          <w:p>
            <w:pPr>
              <w:widowControl/>
              <w:spacing w:line="340" w:lineRule="exact"/>
              <w:jc w:val="center"/>
              <w:rPr>
                <w:rFonts w:hint="eastAsia" w:ascii="仿宋" w:hAnsi="仿宋" w:eastAsia="仿宋" w:cs="仿宋"/>
                <w:color w:val="auto"/>
                <w:sz w:val="28"/>
                <w:szCs w:val="28"/>
              </w:rPr>
            </w:pPr>
            <w:r>
              <w:rPr>
                <w:rFonts w:hint="eastAsia" w:ascii="仿宋" w:hAnsi="仿宋" w:eastAsia="仿宋" w:cs="仿宋"/>
                <w:color w:val="auto"/>
                <w:kern w:val="0"/>
                <w:sz w:val="24"/>
              </w:rPr>
              <w:t>（磋商会议现场填写）</w:t>
            </w:r>
          </w:p>
        </w:tc>
        <w:tc>
          <w:tcPr>
            <w:tcW w:w="2378" w:type="dxa"/>
            <w:noWrap/>
            <w:vAlign w:val="center"/>
          </w:tcPr>
          <w:p>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2677" w:type="dxa"/>
            <w:noWrap/>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人民币小写</w:t>
            </w:r>
          </w:p>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（单位：元）</w:t>
            </w:r>
          </w:p>
        </w:tc>
        <w:tc>
          <w:tcPr>
            <w:tcW w:w="3347" w:type="dxa"/>
            <w:noWrap/>
            <w:vAlign w:val="center"/>
          </w:tcPr>
          <w:p>
            <w:pPr>
              <w:adjustRightInd w:val="0"/>
              <w:snapToGrid w:val="0"/>
              <w:spacing w:line="360" w:lineRule="auto"/>
              <w:ind w:firstLine="560" w:firstLineChars="200"/>
              <w:rPr>
                <w:rFonts w:hint="eastAsia" w:ascii="仿宋" w:hAnsi="仿宋" w:eastAsia="仿宋" w:cs="仿宋"/>
                <w:color w:val="auto"/>
                <w:sz w:val="28"/>
                <w:szCs w:val="28"/>
              </w:rPr>
            </w:pPr>
          </w:p>
        </w:tc>
        <w:tc>
          <w:tcPr>
            <w:tcW w:w="3314" w:type="dxa"/>
            <w:noWrap/>
            <w:vAlign w:val="top"/>
          </w:tcPr>
          <w:p>
            <w:pPr>
              <w:adjustRightInd w:val="0"/>
              <w:snapToGrid w:val="0"/>
              <w:spacing w:line="360" w:lineRule="auto"/>
              <w:ind w:firstLine="560" w:firstLineChars="200"/>
              <w:rPr>
                <w:rFonts w:hint="eastAsia" w:ascii="仿宋" w:hAnsi="仿宋" w:eastAsia="仿宋" w:cs="仿宋"/>
                <w:color w:val="auto"/>
                <w:sz w:val="28"/>
                <w:szCs w:val="28"/>
              </w:rPr>
            </w:pPr>
          </w:p>
        </w:tc>
        <w:tc>
          <w:tcPr>
            <w:tcW w:w="3202" w:type="dxa"/>
            <w:noWrap/>
          </w:tcPr>
          <w:p>
            <w:pPr>
              <w:adjustRightInd w:val="0"/>
              <w:snapToGrid w:val="0"/>
              <w:spacing w:line="360" w:lineRule="auto"/>
              <w:ind w:firstLine="560" w:firstLineChars="200"/>
              <w:rPr>
                <w:rFonts w:hint="eastAsia" w:ascii="仿宋" w:hAnsi="仿宋" w:eastAsia="仿宋" w:cs="仿宋"/>
                <w:color w:val="auto"/>
                <w:sz w:val="28"/>
                <w:szCs w:val="28"/>
              </w:rPr>
            </w:pPr>
          </w:p>
        </w:tc>
        <w:tc>
          <w:tcPr>
            <w:tcW w:w="2378" w:type="dxa"/>
            <w:noWrap/>
          </w:tcPr>
          <w:p>
            <w:pPr>
              <w:adjustRightInd w:val="0"/>
              <w:snapToGrid w:val="0"/>
              <w:spacing w:line="360" w:lineRule="auto"/>
              <w:ind w:firstLine="560" w:firstLineChars="200"/>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2677" w:type="dxa"/>
            <w:noWrap/>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最后报价人民币</w:t>
            </w:r>
          </w:p>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大写（单位：元）</w:t>
            </w:r>
          </w:p>
        </w:tc>
        <w:tc>
          <w:tcPr>
            <w:tcW w:w="12241" w:type="dxa"/>
            <w:gridSpan w:val="4"/>
            <w:noWrap/>
            <w:vAlign w:val="center"/>
          </w:tcPr>
          <w:p>
            <w:pPr>
              <w:adjustRightInd w:val="0"/>
              <w:snapToGrid w:val="0"/>
              <w:spacing w:line="360" w:lineRule="auto"/>
              <w:ind w:firstLine="560" w:firstLineChars="200"/>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2677" w:type="dxa"/>
            <w:noWrap/>
            <w:vAlign w:val="center"/>
          </w:tcPr>
          <w:p>
            <w:pPr>
              <w:adjustRightInd w:val="0"/>
              <w:snapToGrid w:val="0"/>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项目负责人</w:t>
            </w:r>
          </w:p>
        </w:tc>
        <w:tc>
          <w:tcPr>
            <w:tcW w:w="12241" w:type="dxa"/>
            <w:gridSpan w:val="4"/>
            <w:noWrap/>
            <w:vAlign w:val="center"/>
          </w:tcPr>
          <w:p>
            <w:pPr>
              <w:adjustRightInd w:val="0"/>
              <w:snapToGrid w:val="0"/>
              <w:ind w:firstLine="480" w:firstLineChars="20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2677" w:type="dxa"/>
            <w:noWrap/>
            <w:vAlign w:val="center"/>
          </w:tcPr>
          <w:p>
            <w:pPr>
              <w:adjustRightInd w:val="0"/>
              <w:snapToGrid w:val="0"/>
              <w:rPr>
                <w:rFonts w:hint="eastAsia" w:ascii="仿宋" w:hAnsi="仿宋" w:eastAsia="仿宋" w:cs="仿宋"/>
                <w:color w:val="auto"/>
                <w:sz w:val="24"/>
              </w:rPr>
            </w:pPr>
            <w:r>
              <w:rPr>
                <w:rFonts w:hint="eastAsia" w:ascii="仿宋" w:hAnsi="仿宋" w:eastAsia="仿宋" w:cs="仿宋"/>
                <w:color w:val="auto"/>
                <w:sz w:val="24"/>
              </w:rPr>
              <w:t>磋商内容与供应商所出具的报价资料不一致的有关事项说明：</w:t>
            </w:r>
          </w:p>
        </w:tc>
        <w:tc>
          <w:tcPr>
            <w:tcW w:w="12241" w:type="dxa"/>
            <w:gridSpan w:val="4"/>
            <w:noWrap/>
            <w:vAlign w:val="center"/>
          </w:tcPr>
          <w:p>
            <w:pPr>
              <w:adjustRightInd w:val="0"/>
              <w:snapToGrid w:val="0"/>
              <w:spacing w:line="360" w:lineRule="auto"/>
              <w:ind w:firstLine="480" w:firstLineChars="200"/>
              <w:rPr>
                <w:rFonts w:hint="eastAsia" w:ascii="仿宋" w:hAnsi="仿宋" w:eastAsia="仿宋" w:cs="仿宋"/>
                <w:color w:val="auto"/>
                <w:sz w:val="24"/>
              </w:rPr>
            </w:pPr>
          </w:p>
        </w:tc>
      </w:tr>
    </w:tbl>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供应商（公章）：                         法定代表人或授权人签字（或</w:t>
      </w:r>
      <w:r>
        <w:rPr>
          <w:rFonts w:hint="eastAsia" w:ascii="仿宋" w:hAnsi="仿宋" w:eastAsia="仿宋" w:cs="仿宋"/>
          <w:color w:val="auto"/>
          <w:sz w:val="24"/>
          <w:lang w:eastAsia="zh-CN"/>
        </w:rPr>
        <w:t>盖章</w:t>
      </w:r>
      <w:r>
        <w:rPr>
          <w:rFonts w:hint="eastAsia" w:ascii="仿宋" w:hAnsi="仿宋" w:eastAsia="仿宋" w:cs="仿宋"/>
          <w:color w:val="auto"/>
          <w:sz w:val="24"/>
        </w:rPr>
        <w:t>）：</w:t>
      </w:r>
    </w:p>
    <w:p>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注：本表用于竞争性磋商时记录报价情况。本页除装订在响应文件中外，另一式五份（加盖供应商公章）单独密封，并在密封袋上加盖供应商公章，在磋商时按规定分发。</w:t>
      </w:r>
    </w:p>
    <w:p>
      <w:pPr>
        <w:tabs>
          <w:tab w:val="left" w:pos="4660"/>
        </w:tabs>
        <w:adjustRightInd w:val="0"/>
        <w:snapToGrid w:val="0"/>
        <w:spacing w:beforeLines="0" w:afterLines="0" w:line="360" w:lineRule="auto"/>
        <w:ind w:firstLine="10080" w:firstLineChars="3600"/>
        <w:jc w:val="center"/>
        <w:rPr>
          <w:rFonts w:ascii="仿宋" w:hAnsi="仿宋" w:eastAsia="仿宋" w:cs="仿宋"/>
          <w:color w:val="auto"/>
          <w:sz w:val="28"/>
          <w:szCs w:val="28"/>
        </w:rPr>
        <w:sectPr>
          <w:type w:val="continuous"/>
          <w:pgSz w:w="16840" w:h="11907" w:orient="landscape"/>
          <w:pgMar w:top="1440" w:right="1800" w:bottom="1440" w:left="1800" w:header="890" w:footer="992" w:gutter="0"/>
          <w:cols w:space="720" w:num="1"/>
          <w:titlePg/>
          <w:docGrid w:linePitch="312" w:charSpace="0"/>
        </w:sectPr>
      </w:pPr>
      <w:r>
        <w:rPr>
          <w:rFonts w:hint="eastAsia" w:ascii="仿宋" w:hAnsi="仿宋" w:eastAsia="仿宋" w:cs="仿宋"/>
          <w:color w:val="auto"/>
          <w:sz w:val="28"/>
          <w:szCs w:val="28"/>
        </w:rPr>
        <w:t>2023年  月   日</w:t>
      </w:r>
    </w:p>
    <w:p>
      <w:pPr>
        <w:adjustRightInd w:val="0"/>
        <w:snapToGrid w:val="0"/>
        <w:spacing w:beforeLines="0" w:afterLines="0" w:line="360" w:lineRule="auto"/>
        <w:rPr>
          <w:rFonts w:ascii="仿宋" w:hAnsi="仿宋" w:eastAsia="仿宋" w:cs="仿宋"/>
          <w:b/>
          <w:color w:val="auto"/>
          <w:kern w:val="0"/>
          <w:sz w:val="30"/>
          <w:szCs w:val="30"/>
        </w:rPr>
      </w:pPr>
      <w:r>
        <w:rPr>
          <w:rFonts w:hint="eastAsia" w:ascii="仿宋" w:hAnsi="仿宋" w:eastAsia="仿宋" w:cs="仿宋"/>
          <w:color w:val="auto"/>
          <w:sz w:val="28"/>
          <w:szCs w:val="28"/>
        </w:rPr>
        <w:t>附件3:</w:t>
      </w:r>
    </w:p>
    <w:p>
      <w:pPr>
        <w:adjustRightInd w:val="0"/>
        <w:snapToGrid w:val="0"/>
        <w:spacing w:beforeLines="0" w:afterLines="0" w:line="360" w:lineRule="auto"/>
        <w:jc w:val="center"/>
        <w:rPr>
          <w:rFonts w:ascii="仿宋" w:hAnsi="仿宋" w:eastAsia="仿宋" w:cs="仿宋"/>
          <w:b/>
          <w:bCs/>
          <w:color w:val="auto"/>
          <w:sz w:val="30"/>
          <w:szCs w:val="30"/>
        </w:rPr>
      </w:pPr>
      <w:r>
        <w:rPr>
          <w:rFonts w:hint="eastAsia" w:ascii="仿宋" w:hAnsi="仿宋" w:eastAsia="仿宋" w:cs="仿宋"/>
          <w:b/>
          <w:bCs/>
          <w:color w:val="auto"/>
          <w:sz w:val="30"/>
          <w:szCs w:val="30"/>
        </w:rPr>
        <w:t>分项报价明细表（格式）</w:t>
      </w:r>
    </w:p>
    <w:p>
      <w:pPr>
        <w:pStyle w:val="2"/>
        <w:adjustRightInd w:val="0"/>
        <w:snapToGrid w:val="0"/>
        <w:spacing w:beforeLines="0" w:afterLines="0" w:line="360" w:lineRule="auto"/>
        <w:rPr>
          <w:rFonts w:hint="eastAsia" w:ascii="仿宋" w:hAnsi="仿宋" w:eastAsia="仿宋" w:cs="仿宋"/>
          <w:color w:val="auto"/>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60"/>
        <w:gridCol w:w="1245"/>
        <w:gridCol w:w="1406"/>
        <w:gridCol w:w="647"/>
        <w:gridCol w:w="647"/>
        <w:gridCol w:w="956"/>
        <w:gridCol w:w="915"/>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8610" w:type="dxa"/>
            <w:gridSpan w:val="9"/>
            <w:vAlign w:val="center"/>
          </w:tcPr>
          <w:p>
            <w:pPr>
              <w:tabs>
                <w:tab w:val="left" w:pos="4660"/>
              </w:tabs>
              <w:adjustRightInd w:val="0"/>
              <w:snapToGrid w:val="0"/>
              <w:spacing w:beforeLines="0" w:afterLines="0" w:line="360" w:lineRule="auto"/>
              <w:rPr>
                <w:rFonts w:ascii="仿宋" w:hAnsi="仿宋" w:eastAsia="仿宋" w:cs="仿宋"/>
                <w:color w:val="auto"/>
                <w:kern w:val="0"/>
                <w:sz w:val="28"/>
                <w:szCs w:val="28"/>
              </w:rPr>
            </w:pPr>
            <w:r>
              <w:rPr>
                <w:rFonts w:hint="eastAsia" w:ascii="仿宋" w:hAnsi="仿宋" w:eastAsia="仿宋" w:cs="仿宋"/>
                <w:color w:val="auto"/>
                <w:sz w:val="28"/>
                <w:szCs w:val="28"/>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35" w:type="dxa"/>
            <w:vAlign w:val="center"/>
          </w:tcPr>
          <w:p>
            <w:pPr>
              <w:adjustRightInd w:val="0"/>
              <w:snapToGrid w:val="0"/>
              <w:spacing w:beforeLines="0" w:afterLines="0" w:line="360" w:lineRule="auto"/>
              <w:jc w:val="center"/>
              <w:rPr>
                <w:rFonts w:ascii="仿宋" w:hAnsi="仿宋" w:eastAsia="仿宋" w:cs="仿宋"/>
                <w:color w:val="auto"/>
                <w:spacing w:val="-20"/>
                <w:sz w:val="28"/>
                <w:szCs w:val="28"/>
              </w:rPr>
            </w:pPr>
            <w:r>
              <w:rPr>
                <w:rFonts w:hint="eastAsia" w:ascii="仿宋" w:hAnsi="仿宋" w:eastAsia="仿宋" w:cs="仿宋"/>
                <w:color w:val="auto"/>
                <w:spacing w:val="-20"/>
                <w:sz w:val="28"/>
                <w:szCs w:val="28"/>
              </w:rPr>
              <w:t>序号</w:t>
            </w:r>
          </w:p>
        </w:tc>
        <w:tc>
          <w:tcPr>
            <w:tcW w:w="1260" w:type="dxa"/>
            <w:vAlign w:val="center"/>
          </w:tcPr>
          <w:p>
            <w:pPr>
              <w:adjustRightInd w:val="0"/>
              <w:snapToGrid w:val="0"/>
              <w:spacing w:beforeLines="0" w:afterLines="0" w:line="360" w:lineRule="auto"/>
              <w:jc w:val="center"/>
              <w:rPr>
                <w:rFonts w:ascii="仿宋" w:hAnsi="仿宋" w:eastAsia="仿宋" w:cs="仿宋"/>
                <w:color w:val="auto"/>
                <w:spacing w:val="-20"/>
                <w:sz w:val="28"/>
                <w:szCs w:val="28"/>
              </w:rPr>
            </w:pPr>
            <w:r>
              <w:rPr>
                <w:rFonts w:hint="eastAsia" w:ascii="仿宋" w:hAnsi="仿宋" w:eastAsia="仿宋" w:cs="仿宋"/>
                <w:color w:val="auto"/>
                <w:spacing w:val="-20"/>
                <w:sz w:val="28"/>
                <w:szCs w:val="28"/>
              </w:rPr>
              <w:t>产品名称</w:t>
            </w:r>
          </w:p>
        </w:tc>
        <w:tc>
          <w:tcPr>
            <w:tcW w:w="1245" w:type="dxa"/>
            <w:tcBorders>
              <w:top w:val="nil"/>
            </w:tcBorders>
            <w:vAlign w:val="center"/>
          </w:tcPr>
          <w:p>
            <w:pPr>
              <w:adjustRightInd w:val="0"/>
              <w:snapToGrid w:val="0"/>
              <w:spacing w:beforeLines="0" w:afterLines="0" w:line="360" w:lineRule="auto"/>
              <w:jc w:val="center"/>
              <w:rPr>
                <w:rFonts w:ascii="仿宋" w:hAnsi="仿宋" w:eastAsia="仿宋" w:cs="仿宋"/>
                <w:color w:val="auto"/>
                <w:spacing w:val="-20"/>
                <w:sz w:val="28"/>
                <w:szCs w:val="28"/>
              </w:rPr>
            </w:pPr>
            <w:r>
              <w:rPr>
                <w:rFonts w:hint="eastAsia" w:ascii="仿宋" w:hAnsi="仿宋" w:eastAsia="仿宋" w:cs="仿宋"/>
                <w:color w:val="auto"/>
                <w:spacing w:val="-20"/>
                <w:sz w:val="28"/>
                <w:szCs w:val="28"/>
              </w:rPr>
              <w:t>品牌型号</w:t>
            </w:r>
          </w:p>
        </w:tc>
        <w:tc>
          <w:tcPr>
            <w:tcW w:w="1406" w:type="dxa"/>
            <w:tcBorders>
              <w:top w:val="nil"/>
            </w:tcBorders>
            <w:vAlign w:val="center"/>
          </w:tcPr>
          <w:p>
            <w:pPr>
              <w:adjustRightInd w:val="0"/>
              <w:snapToGrid w:val="0"/>
              <w:spacing w:beforeLines="0" w:afterLines="0" w:line="360" w:lineRule="auto"/>
              <w:jc w:val="center"/>
              <w:rPr>
                <w:rFonts w:ascii="仿宋" w:hAnsi="仿宋" w:eastAsia="仿宋" w:cs="仿宋"/>
                <w:color w:val="auto"/>
                <w:spacing w:val="-20"/>
                <w:sz w:val="28"/>
                <w:szCs w:val="28"/>
              </w:rPr>
            </w:pPr>
            <w:r>
              <w:rPr>
                <w:rFonts w:hint="eastAsia" w:ascii="仿宋" w:hAnsi="仿宋" w:eastAsia="仿宋" w:cs="仿宋"/>
                <w:color w:val="auto"/>
                <w:spacing w:val="-20"/>
                <w:sz w:val="28"/>
                <w:szCs w:val="28"/>
              </w:rPr>
              <w:t>主要配置及性能</w:t>
            </w:r>
          </w:p>
          <w:p>
            <w:pPr>
              <w:adjustRightInd w:val="0"/>
              <w:snapToGrid w:val="0"/>
              <w:spacing w:beforeLines="0" w:afterLines="0" w:line="360" w:lineRule="auto"/>
              <w:jc w:val="center"/>
              <w:rPr>
                <w:rFonts w:ascii="仿宋" w:hAnsi="仿宋" w:eastAsia="仿宋" w:cs="仿宋"/>
                <w:color w:val="auto"/>
                <w:spacing w:val="-20"/>
                <w:sz w:val="28"/>
                <w:szCs w:val="28"/>
              </w:rPr>
            </w:pPr>
            <w:r>
              <w:rPr>
                <w:rFonts w:hint="eastAsia" w:ascii="仿宋" w:hAnsi="仿宋" w:eastAsia="仿宋" w:cs="仿宋"/>
                <w:color w:val="auto"/>
                <w:spacing w:val="-20"/>
                <w:sz w:val="28"/>
                <w:szCs w:val="28"/>
              </w:rPr>
              <w:t>参数</w:t>
            </w:r>
          </w:p>
        </w:tc>
        <w:tc>
          <w:tcPr>
            <w:tcW w:w="647" w:type="dxa"/>
            <w:vAlign w:val="center"/>
          </w:tcPr>
          <w:p>
            <w:pPr>
              <w:adjustRightInd w:val="0"/>
              <w:snapToGrid w:val="0"/>
              <w:spacing w:beforeLines="0" w:afterLines="0" w:line="360" w:lineRule="auto"/>
              <w:jc w:val="center"/>
              <w:rPr>
                <w:rFonts w:ascii="仿宋" w:hAnsi="仿宋" w:eastAsia="仿宋" w:cs="仿宋"/>
                <w:color w:val="auto"/>
                <w:spacing w:val="-20"/>
                <w:sz w:val="28"/>
                <w:szCs w:val="28"/>
              </w:rPr>
            </w:pPr>
            <w:r>
              <w:rPr>
                <w:rFonts w:hint="eastAsia" w:ascii="仿宋" w:hAnsi="仿宋" w:eastAsia="仿宋" w:cs="仿宋"/>
                <w:color w:val="auto"/>
                <w:spacing w:val="-20"/>
                <w:sz w:val="28"/>
                <w:szCs w:val="28"/>
              </w:rPr>
              <w:t>单位</w:t>
            </w:r>
          </w:p>
        </w:tc>
        <w:tc>
          <w:tcPr>
            <w:tcW w:w="647" w:type="dxa"/>
            <w:tcBorders>
              <w:top w:val="nil"/>
            </w:tcBorders>
            <w:vAlign w:val="center"/>
          </w:tcPr>
          <w:p>
            <w:pPr>
              <w:adjustRightInd w:val="0"/>
              <w:snapToGrid w:val="0"/>
              <w:spacing w:beforeLines="0" w:afterLines="0" w:line="360" w:lineRule="auto"/>
              <w:jc w:val="center"/>
              <w:rPr>
                <w:rFonts w:ascii="仿宋" w:hAnsi="仿宋" w:eastAsia="仿宋" w:cs="仿宋"/>
                <w:color w:val="auto"/>
                <w:spacing w:val="-20"/>
                <w:sz w:val="28"/>
                <w:szCs w:val="28"/>
              </w:rPr>
            </w:pPr>
            <w:r>
              <w:rPr>
                <w:rFonts w:hint="eastAsia" w:ascii="仿宋" w:hAnsi="仿宋" w:eastAsia="仿宋" w:cs="仿宋"/>
                <w:color w:val="auto"/>
                <w:spacing w:val="-20"/>
                <w:sz w:val="28"/>
                <w:szCs w:val="28"/>
              </w:rPr>
              <w:t>数量</w:t>
            </w:r>
          </w:p>
        </w:tc>
        <w:tc>
          <w:tcPr>
            <w:tcW w:w="956" w:type="dxa"/>
            <w:tcBorders>
              <w:top w:val="nil"/>
            </w:tcBorders>
            <w:vAlign w:val="center"/>
          </w:tcPr>
          <w:p>
            <w:pPr>
              <w:adjustRightInd w:val="0"/>
              <w:snapToGrid w:val="0"/>
              <w:spacing w:beforeLines="0" w:afterLines="0" w:line="360" w:lineRule="auto"/>
              <w:jc w:val="center"/>
              <w:rPr>
                <w:rFonts w:ascii="仿宋" w:hAnsi="仿宋" w:eastAsia="仿宋" w:cs="仿宋"/>
                <w:color w:val="auto"/>
                <w:spacing w:val="-20"/>
                <w:sz w:val="28"/>
                <w:szCs w:val="28"/>
              </w:rPr>
            </w:pPr>
            <w:r>
              <w:rPr>
                <w:rFonts w:hint="eastAsia" w:ascii="仿宋" w:hAnsi="仿宋" w:eastAsia="仿宋" w:cs="仿宋"/>
                <w:color w:val="auto"/>
                <w:spacing w:val="-20"/>
                <w:sz w:val="28"/>
                <w:szCs w:val="28"/>
              </w:rPr>
              <w:t>单价</w:t>
            </w:r>
          </w:p>
          <w:p>
            <w:pPr>
              <w:adjustRightInd w:val="0"/>
              <w:snapToGrid w:val="0"/>
              <w:spacing w:beforeLines="0" w:afterLines="0" w:line="360" w:lineRule="auto"/>
              <w:jc w:val="center"/>
              <w:rPr>
                <w:rFonts w:ascii="仿宋" w:hAnsi="仿宋" w:eastAsia="仿宋" w:cs="仿宋"/>
                <w:color w:val="auto"/>
                <w:spacing w:val="-20"/>
                <w:sz w:val="28"/>
                <w:szCs w:val="28"/>
              </w:rPr>
            </w:pPr>
            <w:r>
              <w:rPr>
                <w:rFonts w:hint="eastAsia" w:ascii="仿宋" w:hAnsi="仿宋" w:eastAsia="仿宋" w:cs="仿宋"/>
                <w:color w:val="auto"/>
                <w:spacing w:val="-20"/>
                <w:sz w:val="28"/>
                <w:szCs w:val="28"/>
              </w:rPr>
              <w:t>（元）</w:t>
            </w:r>
          </w:p>
        </w:tc>
        <w:tc>
          <w:tcPr>
            <w:tcW w:w="915" w:type="dxa"/>
            <w:tcBorders>
              <w:top w:val="nil"/>
            </w:tcBorders>
            <w:vAlign w:val="center"/>
          </w:tcPr>
          <w:p>
            <w:pPr>
              <w:adjustRightInd w:val="0"/>
              <w:snapToGrid w:val="0"/>
              <w:spacing w:beforeLines="0" w:afterLines="0" w:line="360" w:lineRule="auto"/>
              <w:jc w:val="center"/>
              <w:rPr>
                <w:rFonts w:ascii="仿宋" w:hAnsi="仿宋" w:eastAsia="仿宋" w:cs="仿宋"/>
                <w:color w:val="auto"/>
                <w:spacing w:val="-20"/>
                <w:sz w:val="28"/>
                <w:szCs w:val="28"/>
              </w:rPr>
            </w:pPr>
            <w:r>
              <w:rPr>
                <w:rFonts w:hint="eastAsia" w:ascii="仿宋" w:hAnsi="仿宋" w:eastAsia="仿宋" w:cs="仿宋"/>
                <w:color w:val="auto"/>
                <w:spacing w:val="-20"/>
                <w:sz w:val="28"/>
                <w:szCs w:val="28"/>
              </w:rPr>
              <w:t>金额</w:t>
            </w:r>
          </w:p>
          <w:p>
            <w:pPr>
              <w:adjustRightInd w:val="0"/>
              <w:snapToGrid w:val="0"/>
              <w:spacing w:beforeLines="0" w:afterLines="0" w:line="360" w:lineRule="auto"/>
              <w:jc w:val="center"/>
              <w:rPr>
                <w:rFonts w:ascii="仿宋" w:hAnsi="仿宋" w:eastAsia="仿宋" w:cs="仿宋"/>
                <w:color w:val="auto"/>
                <w:spacing w:val="-20"/>
                <w:sz w:val="28"/>
                <w:szCs w:val="28"/>
              </w:rPr>
            </w:pPr>
            <w:r>
              <w:rPr>
                <w:rFonts w:hint="eastAsia" w:ascii="仿宋" w:hAnsi="仿宋" w:eastAsia="仿宋" w:cs="仿宋"/>
                <w:color w:val="auto"/>
                <w:spacing w:val="-20"/>
                <w:sz w:val="28"/>
                <w:szCs w:val="28"/>
              </w:rPr>
              <w:t>（元）</w:t>
            </w:r>
          </w:p>
        </w:tc>
        <w:tc>
          <w:tcPr>
            <w:tcW w:w="799" w:type="dxa"/>
            <w:tcBorders>
              <w:top w:val="nil"/>
            </w:tcBorders>
            <w:vAlign w:val="center"/>
          </w:tcPr>
          <w:p>
            <w:pPr>
              <w:adjustRightInd w:val="0"/>
              <w:snapToGrid w:val="0"/>
              <w:spacing w:beforeLines="0" w:afterLines="0" w:line="360" w:lineRule="auto"/>
              <w:jc w:val="center"/>
              <w:rPr>
                <w:rFonts w:ascii="仿宋" w:hAnsi="仿宋" w:eastAsia="仿宋" w:cs="仿宋"/>
                <w:color w:val="auto"/>
                <w:spacing w:val="-20"/>
                <w:sz w:val="28"/>
                <w:szCs w:val="28"/>
              </w:rPr>
            </w:pPr>
            <w:r>
              <w:rPr>
                <w:rFonts w:hint="eastAsia" w:ascii="仿宋" w:hAnsi="仿宋" w:eastAsia="仿宋" w:cs="仿宋"/>
                <w:color w:val="auto"/>
                <w:spacing w:val="-2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trPr>
        <w:tc>
          <w:tcPr>
            <w:tcW w:w="735" w:type="dxa"/>
            <w:vMerge w:val="restart"/>
          </w:tcPr>
          <w:p>
            <w:pPr>
              <w:adjustRightInd w:val="0"/>
              <w:snapToGrid w:val="0"/>
              <w:spacing w:beforeLines="0" w:afterLines="0" w:line="360" w:lineRule="auto"/>
              <w:jc w:val="left"/>
              <w:rPr>
                <w:rFonts w:ascii="仿宋" w:hAnsi="仿宋" w:eastAsia="仿宋" w:cs="仿宋"/>
                <w:color w:val="auto"/>
                <w:sz w:val="28"/>
                <w:szCs w:val="28"/>
              </w:rPr>
            </w:pPr>
          </w:p>
        </w:tc>
        <w:tc>
          <w:tcPr>
            <w:tcW w:w="1260" w:type="dxa"/>
            <w:vMerge w:val="restart"/>
          </w:tcPr>
          <w:p>
            <w:pPr>
              <w:adjustRightInd w:val="0"/>
              <w:snapToGrid w:val="0"/>
              <w:spacing w:beforeLines="0" w:afterLines="0" w:line="360" w:lineRule="auto"/>
              <w:jc w:val="left"/>
              <w:rPr>
                <w:rFonts w:ascii="仿宋" w:hAnsi="仿宋" w:eastAsia="仿宋" w:cs="仿宋"/>
                <w:color w:val="auto"/>
                <w:sz w:val="28"/>
                <w:szCs w:val="28"/>
              </w:rPr>
            </w:pPr>
          </w:p>
        </w:tc>
        <w:tc>
          <w:tcPr>
            <w:tcW w:w="1245" w:type="dxa"/>
            <w:vMerge w:val="restart"/>
          </w:tcPr>
          <w:p>
            <w:pPr>
              <w:adjustRightInd w:val="0"/>
              <w:snapToGrid w:val="0"/>
              <w:spacing w:beforeLines="0" w:afterLines="0" w:line="360" w:lineRule="auto"/>
              <w:jc w:val="left"/>
              <w:rPr>
                <w:rFonts w:ascii="仿宋" w:hAnsi="仿宋" w:eastAsia="仿宋" w:cs="仿宋"/>
                <w:color w:val="auto"/>
                <w:sz w:val="28"/>
                <w:szCs w:val="28"/>
              </w:rPr>
            </w:pPr>
          </w:p>
        </w:tc>
        <w:tc>
          <w:tcPr>
            <w:tcW w:w="1406" w:type="dxa"/>
          </w:tcPr>
          <w:p>
            <w:pPr>
              <w:adjustRightInd w:val="0"/>
              <w:snapToGrid w:val="0"/>
              <w:spacing w:beforeLines="0" w:afterLines="0" w:line="360" w:lineRule="auto"/>
              <w:jc w:val="left"/>
              <w:rPr>
                <w:rFonts w:ascii="仿宋" w:hAnsi="仿宋" w:eastAsia="仿宋" w:cs="仿宋"/>
                <w:color w:val="auto"/>
                <w:sz w:val="28"/>
                <w:szCs w:val="28"/>
              </w:rPr>
            </w:pPr>
          </w:p>
        </w:tc>
        <w:tc>
          <w:tcPr>
            <w:tcW w:w="647" w:type="dxa"/>
          </w:tcPr>
          <w:p>
            <w:pPr>
              <w:adjustRightInd w:val="0"/>
              <w:snapToGrid w:val="0"/>
              <w:spacing w:beforeLines="0" w:afterLines="0" w:line="360" w:lineRule="auto"/>
              <w:jc w:val="left"/>
              <w:rPr>
                <w:rFonts w:ascii="仿宋" w:hAnsi="仿宋" w:eastAsia="仿宋" w:cs="仿宋"/>
                <w:color w:val="auto"/>
                <w:sz w:val="28"/>
                <w:szCs w:val="28"/>
              </w:rPr>
            </w:pPr>
          </w:p>
        </w:tc>
        <w:tc>
          <w:tcPr>
            <w:tcW w:w="647" w:type="dxa"/>
          </w:tcPr>
          <w:p>
            <w:pPr>
              <w:adjustRightInd w:val="0"/>
              <w:snapToGrid w:val="0"/>
              <w:spacing w:beforeLines="0" w:afterLines="0" w:line="360" w:lineRule="auto"/>
              <w:jc w:val="left"/>
              <w:rPr>
                <w:rFonts w:ascii="仿宋" w:hAnsi="仿宋" w:eastAsia="仿宋" w:cs="仿宋"/>
                <w:color w:val="auto"/>
                <w:sz w:val="28"/>
                <w:szCs w:val="28"/>
              </w:rPr>
            </w:pPr>
          </w:p>
        </w:tc>
        <w:tc>
          <w:tcPr>
            <w:tcW w:w="956" w:type="dxa"/>
            <w:vMerge w:val="restart"/>
          </w:tcPr>
          <w:p>
            <w:pPr>
              <w:adjustRightInd w:val="0"/>
              <w:snapToGrid w:val="0"/>
              <w:spacing w:beforeLines="0" w:afterLines="0" w:line="360" w:lineRule="auto"/>
              <w:jc w:val="left"/>
              <w:rPr>
                <w:rFonts w:ascii="仿宋" w:hAnsi="仿宋" w:eastAsia="仿宋" w:cs="仿宋"/>
                <w:color w:val="auto"/>
                <w:sz w:val="28"/>
                <w:szCs w:val="28"/>
              </w:rPr>
            </w:pPr>
          </w:p>
        </w:tc>
        <w:tc>
          <w:tcPr>
            <w:tcW w:w="915" w:type="dxa"/>
            <w:vMerge w:val="restart"/>
          </w:tcPr>
          <w:p>
            <w:pPr>
              <w:adjustRightInd w:val="0"/>
              <w:snapToGrid w:val="0"/>
              <w:spacing w:beforeLines="0" w:afterLines="0" w:line="360" w:lineRule="auto"/>
              <w:jc w:val="left"/>
              <w:rPr>
                <w:rFonts w:ascii="仿宋" w:hAnsi="仿宋" w:eastAsia="仿宋" w:cs="仿宋"/>
                <w:color w:val="auto"/>
                <w:sz w:val="28"/>
                <w:szCs w:val="28"/>
              </w:rPr>
            </w:pPr>
          </w:p>
        </w:tc>
        <w:tc>
          <w:tcPr>
            <w:tcW w:w="799" w:type="dxa"/>
            <w:vMerge w:val="restart"/>
          </w:tcPr>
          <w:p>
            <w:pPr>
              <w:adjustRightInd w:val="0"/>
              <w:snapToGrid w:val="0"/>
              <w:spacing w:beforeLines="0" w:afterLines="0" w:line="360" w:lineRule="auto"/>
              <w:jc w:val="left"/>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trPr>
        <w:tc>
          <w:tcPr>
            <w:tcW w:w="735" w:type="dxa"/>
            <w:vMerge w:val="restart"/>
          </w:tcPr>
          <w:p>
            <w:pPr>
              <w:adjustRightInd w:val="0"/>
              <w:snapToGrid w:val="0"/>
              <w:spacing w:beforeLines="0" w:afterLines="0" w:line="360" w:lineRule="auto"/>
              <w:jc w:val="left"/>
              <w:rPr>
                <w:rFonts w:ascii="仿宋" w:hAnsi="仿宋" w:eastAsia="仿宋" w:cs="仿宋"/>
                <w:color w:val="auto"/>
                <w:sz w:val="28"/>
                <w:szCs w:val="28"/>
              </w:rPr>
            </w:pPr>
          </w:p>
        </w:tc>
        <w:tc>
          <w:tcPr>
            <w:tcW w:w="1260" w:type="dxa"/>
            <w:vMerge w:val="restart"/>
          </w:tcPr>
          <w:p>
            <w:pPr>
              <w:adjustRightInd w:val="0"/>
              <w:snapToGrid w:val="0"/>
              <w:spacing w:beforeLines="0" w:afterLines="0" w:line="360" w:lineRule="auto"/>
              <w:jc w:val="left"/>
              <w:rPr>
                <w:rFonts w:ascii="仿宋" w:hAnsi="仿宋" w:eastAsia="仿宋" w:cs="仿宋"/>
                <w:color w:val="auto"/>
                <w:sz w:val="28"/>
                <w:szCs w:val="28"/>
              </w:rPr>
            </w:pPr>
          </w:p>
        </w:tc>
        <w:tc>
          <w:tcPr>
            <w:tcW w:w="1245" w:type="dxa"/>
            <w:vMerge w:val="restart"/>
          </w:tcPr>
          <w:p>
            <w:pPr>
              <w:adjustRightInd w:val="0"/>
              <w:snapToGrid w:val="0"/>
              <w:spacing w:beforeLines="0" w:afterLines="0" w:line="360" w:lineRule="auto"/>
              <w:jc w:val="left"/>
              <w:rPr>
                <w:rFonts w:ascii="仿宋" w:hAnsi="仿宋" w:eastAsia="仿宋" w:cs="仿宋"/>
                <w:color w:val="auto"/>
                <w:sz w:val="28"/>
                <w:szCs w:val="28"/>
              </w:rPr>
            </w:pPr>
          </w:p>
        </w:tc>
        <w:tc>
          <w:tcPr>
            <w:tcW w:w="1406" w:type="dxa"/>
          </w:tcPr>
          <w:p>
            <w:pPr>
              <w:adjustRightInd w:val="0"/>
              <w:snapToGrid w:val="0"/>
              <w:spacing w:beforeLines="0" w:afterLines="0" w:line="360" w:lineRule="auto"/>
              <w:jc w:val="left"/>
              <w:rPr>
                <w:rFonts w:ascii="仿宋" w:hAnsi="仿宋" w:eastAsia="仿宋" w:cs="仿宋"/>
                <w:color w:val="auto"/>
                <w:sz w:val="28"/>
                <w:szCs w:val="28"/>
              </w:rPr>
            </w:pPr>
          </w:p>
        </w:tc>
        <w:tc>
          <w:tcPr>
            <w:tcW w:w="647" w:type="dxa"/>
          </w:tcPr>
          <w:p>
            <w:pPr>
              <w:adjustRightInd w:val="0"/>
              <w:snapToGrid w:val="0"/>
              <w:spacing w:beforeLines="0" w:afterLines="0" w:line="360" w:lineRule="auto"/>
              <w:jc w:val="left"/>
              <w:rPr>
                <w:rFonts w:ascii="仿宋" w:hAnsi="仿宋" w:eastAsia="仿宋" w:cs="仿宋"/>
                <w:color w:val="auto"/>
                <w:sz w:val="28"/>
                <w:szCs w:val="28"/>
              </w:rPr>
            </w:pPr>
          </w:p>
        </w:tc>
        <w:tc>
          <w:tcPr>
            <w:tcW w:w="647" w:type="dxa"/>
          </w:tcPr>
          <w:p>
            <w:pPr>
              <w:adjustRightInd w:val="0"/>
              <w:snapToGrid w:val="0"/>
              <w:spacing w:beforeLines="0" w:afterLines="0" w:line="360" w:lineRule="auto"/>
              <w:jc w:val="left"/>
              <w:rPr>
                <w:rFonts w:ascii="仿宋" w:hAnsi="仿宋" w:eastAsia="仿宋" w:cs="仿宋"/>
                <w:color w:val="auto"/>
                <w:sz w:val="28"/>
                <w:szCs w:val="28"/>
              </w:rPr>
            </w:pPr>
          </w:p>
        </w:tc>
        <w:tc>
          <w:tcPr>
            <w:tcW w:w="956" w:type="dxa"/>
            <w:vMerge w:val="restart"/>
          </w:tcPr>
          <w:p>
            <w:pPr>
              <w:adjustRightInd w:val="0"/>
              <w:snapToGrid w:val="0"/>
              <w:spacing w:beforeLines="0" w:afterLines="0" w:line="360" w:lineRule="auto"/>
              <w:jc w:val="left"/>
              <w:rPr>
                <w:rFonts w:ascii="仿宋" w:hAnsi="仿宋" w:eastAsia="仿宋" w:cs="仿宋"/>
                <w:color w:val="auto"/>
                <w:sz w:val="28"/>
                <w:szCs w:val="28"/>
              </w:rPr>
            </w:pPr>
          </w:p>
        </w:tc>
        <w:tc>
          <w:tcPr>
            <w:tcW w:w="915" w:type="dxa"/>
            <w:vMerge w:val="restart"/>
          </w:tcPr>
          <w:p>
            <w:pPr>
              <w:adjustRightInd w:val="0"/>
              <w:snapToGrid w:val="0"/>
              <w:spacing w:beforeLines="0" w:afterLines="0" w:line="360" w:lineRule="auto"/>
              <w:jc w:val="left"/>
              <w:rPr>
                <w:rFonts w:ascii="仿宋" w:hAnsi="仿宋" w:eastAsia="仿宋" w:cs="仿宋"/>
                <w:color w:val="auto"/>
                <w:sz w:val="28"/>
                <w:szCs w:val="28"/>
              </w:rPr>
            </w:pPr>
          </w:p>
        </w:tc>
        <w:tc>
          <w:tcPr>
            <w:tcW w:w="799" w:type="dxa"/>
            <w:vMerge w:val="restart"/>
          </w:tcPr>
          <w:p>
            <w:pPr>
              <w:adjustRightInd w:val="0"/>
              <w:snapToGrid w:val="0"/>
              <w:spacing w:beforeLines="0" w:afterLines="0" w:line="360" w:lineRule="auto"/>
              <w:jc w:val="left"/>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trPr>
        <w:tc>
          <w:tcPr>
            <w:tcW w:w="735" w:type="dxa"/>
          </w:tcPr>
          <w:p>
            <w:pPr>
              <w:adjustRightInd w:val="0"/>
              <w:snapToGrid w:val="0"/>
              <w:spacing w:beforeLines="0" w:afterLines="0" w:line="360" w:lineRule="auto"/>
              <w:jc w:val="left"/>
              <w:rPr>
                <w:rFonts w:ascii="仿宋" w:hAnsi="仿宋" w:eastAsia="仿宋" w:cs="仿宋"/>
                <w:color w:val="auto"/>
                <w:sz w:val="28"/>
                <w:szCs w:val="28"/>
              </w:rPr>
            </w:pPr>
          </w:p>
        </w:tc>
        <w:tc>
          <w:tcPr>
            <w:tcW w:w="1260" w:type="dxa"/>
          </w:tcPr>
          <w:p>
            <w:pPr>
              <w:adjustRightInd w:val="0"/>
              <w:snapToGrid w:val="0"/>
              <w:spacing w:beforeLines="0" w:afterLines="0" w:line="360" w:lineRule="auto"/>
              <w:jc w:val="left"/>
              <w:rPr>
                <w:rFonts w:ascii="仿宋" w:hAnsi="仿宋" w:eastAsia="仿宋" w:cs="仿宋"/>
                <w:color w:val="auto"/>
                <w:sz w:val="28"/>
                <w:szCs w:val="28"/>
              </w:rPr>
            </w:pPr>
          </w:p>
        </w:tc>
        <w:tc>
          <w:tcPr>
            <w:tcW w:w="1245" w:type="dxa"/>
          </w:tcPr>
          <w:p>
            <w:pPr>
              <w:adjustRightInd w:val="0"/>
              <w:snapToGrid w:val="0"/>
              <w:spacing w:beforeLines="0" w:afterLines="0" w:line="360" w:lineRule="auto"/>
              <w:jc w:val="left"/>
              <w:rPr>
                <w:rFonts w:ascii="仿宋" w:hAnsi="仿宋" w:eastAsia="仿宋" w:cs="仿宋"/>
                <w:color w:val="auto"/>
                <w:sz w:val="28"/>
                <w:szCs w:val="28"/>
              </w:rPr>
            </w:pPr>
          </w:p>
        </w:tc>
        <w:tc>
          <w:tcPr>
            <w:tcW w:w="1406" w:type="dxa"/>
          </w:tcPr>
          <w:p>
            <w:pPr>
              <w:adjustRightInd w:val="0"/>
              <w:snapToGrid w:val="0"/>
              <w:spacing w:beforeLines="0" w:afterLines="0" w:line="360" w:lineRule="auto"/>
              <w:jc w:val="left"/>
              <w:rPr>
                <w:rFonts w:ascii="仿宋" w:hAnsi="仿宋" w:eastAsia="仿宋" w:cs="仿宋"/>
                <w:color w:val="auto"/>
                <w:sz w:val="28"/>
                <w:szCs w:val="28"/>
              </w:rPr>
            </w:pPr>
          </w:p>
        </w:tc>
        <w:tc>
          <w:tcPr>
            <w:tcW w:w="647" w:type="dxa"/>
          </w:tcPr>
          <w:p>
            <w:pPr>
              <w:adjustRightInd w:val="0"/>
              <w:snapToGrid w:val="0"/>
              <w:spacing w:beforeLines="0" w:afterLines="0" w:line="360" w:lineRule="auto"/>
              <w:jc w:val="left"/>
              <w:rPr>
                <w:rFonts w:ascii="仿宋" w:hAnsi="仿宋" w:eastAsia="仿宋" w:cs="仿宋"/>
                <w:color w:val="auto"/>
                <w:sz w:val="28"/>
                <w:szCs w:val="28"/>
              </w:rPr>
            </w:pPr>
          </w:p>
        </w:tc>
        <w:tc>
          <w:tcPr>
            <w:tcW w:w="647" w:type="dxa"/>
          </w:tcPr>
          <w:p>
            <w:pPr>
              <w:adjustRightInd w:val="0"/>
              <w:snapToGrid w:val="0"/>
              <w:spacing w:beforeLines="0" w:afterLines="0" w:line="360" w:lineRule="auto"/>
              <w:jc w:val="left"/>
              <w:rPr>
                <w:rFonts w:ascii="仿宋" w:hAnsi="仿宋" w:eastAsia="仿宋" w:cs="仿宋"/>
                <w:color w:val="auto"/>
                <w:sz w:val="28"/>
                <w:szCs w:val="28"/>
              </w:rPr>
            </w:pPr>
          </w:p>
        </w:tc>
        <w:tc>
          <w:tcPr>
            <w:tcW w:w="956" w:type="dxa"/>
          </w:tcPr>
          <w:p>
            <w:pPr>
              <w:adjustRightInd w:val="0"/>
              <w:snapToGrid w:val="0"/>
              <w:spacing w:beforeLines="0" w:afterLines="0" w:line="360" w:lineRule="auto"/>
              <w:jc w:val="left"/>
              <w:rPr>
                <w:rFonts w:ascii="仿宋" w:hAnsi="仿宋" w:eastAsia="仿宋" w:cs="仿宋"/>
                <w:color w:val="auto"/>
                <w:sz w:val="28"/>
                <w:szCs w:val="28"/>
              </w:rPr>
            </w:pPr>
          </w:p>
        </w:tc>
        <w:tc>
          <w:tcPr>
            <w:tcW w:w="915" w:type="dxa"/>
          </w:tcPr>
          <w:p>
            <w:pPr>
              <w:adjustRightInd w:val="0"/>
              <w:snapToGrid w:val="0"/>
              <w:spacing w:beforeLines="0" w:afterLines="0" w:line="360" w:lineRule="auto"/>
              <w:jc w:val="left"/>
              <w:rPr>
                <w:rFonts w:ascii="仿宋" w:hAnsi="仿宋" w:eastAsia="仿宋" w:cs="仿宋"/>
                <w:color w:val="auto"/>
                <w:sz w:val="28"/>
                <w:szCs w:val="28"/>
              </w:rPr>
            </w:pPr>
          </w:p>
        </w:tc>
        <w:tc>
          <w:tcPr>
            <w:tcW w:w="799" w:type="dxa"/>
          </w:tcPr>
          <w:p>
            <w:pPr>
              <w:adjustRightInd w:val="0"/>
              <w:snapToGrid w:val="0"/>
              <w:spacing w:beforeLines="0" w:afterLines="0" w:line="360" w:lineRule="auto"/>
              <w:jc w:val="left"/>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735" w:type="dxa"/>
            <w:vAlign w:val="center"/>
          </w:tcPr>
          <w:p>
            <w:pPr>
              <w:adjustRightInd w:val="0"/>
              <w:snapToGrid w:val="0"/>
              <w:spacing w:beforeLines="0" w:afterLines="0"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w:t>
            </w:r>
          </w:p>
        </w:tc>
        <w:tc>
          <w:tcPr>
            <w:tcW w:w="1260" w:type="dxa"/>
            <w:vAlign w:val="center"/>
          </w:tcPr>
          <w:p>
            <w:pPr>
              <w:adjustRightInd w:val="0"/>
              <w:snapToGrid w:val="0"/>
              <w:spacing w:beforeLines="0" w:afterLines="0"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w:t>
            </w:r>
          </w:p>
        </w:tc>
        <w:tc>
          <w:tcPr>
            <w:tcW w:w="1245" w:type="dxa"/>
            <w:vAlign w:val="center"/>
          </w:tcPr>
          <w:p>
            <w:pPr>
              <w:adjustRightInd w:val="0"/>
              <w:snapToGrid w:val="0"/>
              <w:spacing w:beforeLines="0" w:afterLines="0"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w:t>
            </w:r>
          </w:p>
        </w:tc>
        <w:tc>
          <w:tcPr>
            <w:tcW w:w="1406" w:type="dxa"/>
          </w:tcPr>
          <w:p>
            <w:pPr>
              <w:adjustRightInd w:val="0"/>
              <w:snapToGrid w:val="0"/>
              <w:spacing w:beforeLines="0" w:afterLines="0" w:line="360" w:lineRule="auto"/>
              <w:jc w:val="left"/>
              <w:rPr>
                <w:rFonts w:ascii="仿宋" w:hAnsi="仿宋" w:eastAsia="仿宋" w:cs="仿宋"/>
                <w:color w:val="auto"/>
                <w:sz w:val="28"/>
                <w:szCs w:val="28"/>
              </w:rPr>
            </w:pPr>
          </w:p>
        </w:tc>
        <w:tc>
          <w:tcPr>
            <w:tcW w:w="647" w:type="dxa"/>
          </w:tcPr>
          <w:p>
            <w:pPr>
              <w:adjustRightInd w:val="0"/>
              <w:snapToGrid w:val="0"/>
              <w:spacing w:beforeLines="0" w:afterLines="0" w:line="360" w:lineRule="auto"/>
              <w:jc w:val="left"/>
              <w:rPr>
                <w:rFonts w:ascii="仿宋" w:hAnsi="仿宋" w:eastAsia="仿宋" w:cs="仿宋"/>
                <w:color w:val="auto"/>
                <w:sz w:val="28"/>
                <w:szCs w:val="28"/>
              </w:rPr>
            </w:pPr>
          </w:p>
        </w:tc>
        <w:tc>
          <w:tcPr>
            <w:tcW w:w="647" w:type="dxa"/>
          </w:tcPr>
          <w:p>
            <w:pPr>
              <w:adjustRightInd w:val="0"/>
              <w:snapToGrid w:val="0"/>
              <w:spacing w:beforeLines="0" w:afterLines="0" w:line="360" w:lineRule="auto"/>
              <w:jc w:val="left"/>
              <w:rPr>
                <w:rFonts w:ascii="仿宋" w:hAnsi="仿宋" w:eastAsia="仿宋" w:cs="仿宋"/>
                <w:color w:val="auto"/>
                <w:sz w:val="28"/>
                <w:szCs w:val="28"/>
              </w:rPr>
            </w:pPr>
          </w:p>
        </w:tc>
        <w:tc>
          <w:tcPr>
            <w:tcW w:w="956" w:type="dxa"/>
          </w:tcPr>
          <w:p>
            <w:pPr>
              <w:adjustRightInd w:val="0"/>
              <w:snapToGrid w:val="0"/>
              <w:spacing w:beforeLines="0" w:afterLines="0" w:line="360" w:lineRule="auto"/>
              <w:jc w:val="left"/>
              <w:rPr>
                <w:rFonts w:ascii="仿宋" w:hAnsi="仿宋" w:eastAsia="仿宋" w:cs="仿宋"/>
                <w:color w:val="auto"/>
                <w:sz w:val="28"/>
                <w:szCs w:val="28"/>
              </w:rPr>
            </w:pPr>
          </w:p>
        </w:tc>
        <w:tc>
          <w:tcPr>
            <w:tcW w:w="915" w:type="dxa"/>
          </w:tcPr>
          <w:p>
            <w:pPr>
              <w:adjustRightInd w:val="0"/>
              <w:snapToGrid w:val="0"/>
              <w:spacing w:beforeLines="0" w:afterLines="0" w:line="360" w:lineRule="auto"/>
              <w:jc w:val="left"/>
              <w:rPr>
                <w:rFonts w:ascii="仿宋" w:hAnsi="仿宋" w:eastAsia="仿宋" w:cs="仿宋"/>
                <w:color w:val="auto"/>
                <w:sz w:val="28"/>
                <w:szCs w:val="28"/>
              </w:rPr>
            </w:pPr>
          </w:p>
        </w:tc>
        <w:tc>
          <w:tcPr>
            <w:tcW w:w="799" w:type="dxa"/>
          </w:tcPr>
          <w:p>
            <w:pPr>
              <w:adjustRightInd w:val="0"/>
              <w:snapToGrid w:val="0"/>
              <w:spacing w:beforeLines="0" w:afterLines="0" w:line="360" w:lineRule="auto"/>
              <w:jc w:val="left"/>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1995" w:type="dxa"/>
            <w:gridSpan w:val="2"/>
            <w:vAlign w:val="center"/>
          </w:tcPr>
          <w:p>
            <w:pPr>
              <w:adjustRightInd w:val="0"/>
              <w:snapToGrid w:val="0"/>
              <w:spacing w:beforeLines="0" w:afterLines="0"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小计</w:t>
            </w:r>
          </w:p>
        </w:tc>
        <w:tc>
          <w:tcPr>
            <w:tcW w:w="6615" w:type="dxa"/>
            <w:gridSpan w:val="7"/>
            <w:vAlign w:val="center"/>
          </w:tcPr>
          <w:p>
            <w:pPr>
              <w:adjustRightInd w:val="0"/>
              <w:snapToGrid w:val="0"/>
              <w:spacing w:beforeLines="0" w:afterLines="0" w:line="360" w:lineRule="auto"/>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995" w:type="dxa"/>
            <w:gridSpan w:val="2"/>
            <w:vAlign w:val="center"/>
          </w:tcPr>
          <w:p>
            <w:pPr>
              <w:adjustRightInd w:val="0"/>
              <w:snapToGrid w:val="0"/>
              <w:spacing w:beforeLines="0" w:afterLines="0"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其他费用</w:t>
            </w:r>
          </w:p>
        </w:tc>
        <w:tc>
          <w:tcPr>
            <w:tcW w:w="6615" w:type="dxa"/>
            <w:gridSpan w:val="7"/>
            <w:vAlign w:val="center"/>
          </w:tcPr>
          <w:p>
            <w:pPr>
              <w:adjustRightInd w:val="0"/>
              <w:snapToGrid w:val="0"/>
              <w:spacing w:beforeLines="0" w:afterLines="0" w:line="360" w:lineRule="auto"/>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1995" w:type="dxa"/>
            <w:gridSpan w:val="2"/>
            <w:vMerge w:val="restart"/>
            <w:vAlign w:val="center"/>
          </w:tcPr>
          <w:p>
            <w:pPr>
              <w:adjustRightInd w:val="0"/>
              <w:snapToGrid w:val="0"/>
              <w:spacing w:beforeLines="0" w:afterLines="0"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合  计</w:t>
            </w:r>
          </w:p>
          <w:p>
            <w:pPr>
              <w:adjustRightInd w:val="0"/>
              <w:snapToGrid w:val="0"/>
              <w:spacing w:beforeLines="0" w:afterLines="0"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（人民币）</w:t>
            </w:r>
          </w:p>
        </w:tc>
        <w:tc>
          <w:tcPr>
            <w:tcW w:w="6615" w:type="dxa"/>
            <w:gridSpan w:val="7"/>
            <w:vAlign w:val="center"/>
          </w:tcPr>
          <w:p>
            <w:pPr>
              <w:adjustRightInd w:val="0"/>
              <w:snapToGrid w:val="0"/>
              <w:spacing w:beforeLines="0" w:afterLines="0" w:line="360" w:lineRule="auto"/>
              <w:rPr>
                <w:rFonts w:ascii="仿宋" w:hAnsi="仿宋" w:eastAsia="仿宋" w:cs="仿宋"/>
                <w:color w:val="auto"/>
                <w:sz w:val="28"/>
                <w:szCs w:val="28"/>
              </w:rPr>
            </w:pPr>
            <w:r>
              <w:rPr>
                <w:rFonts w:hint="eastAsia" w:ascii="仿宋" w:hAnsi="仿宋" w:eastAsia="仿宋" w:cs="仿宋"/>
                <w:color w:val="auto"/>
                <w:sz w:val="28"/>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1995" w:type="dxa"/>
            <w:gridSpan w:val="2"/>
            <w:vMerge w:val="continue"/>
          </w:tcPr>
          <w:p>
            <w:pPr>
              <w:adjustRightInd w:val="0"/>
              <w:snapToGrid w:val="0"/>
              <w:spacing w:beforeLines="0" w:afterLines="0" w:line="360" w:lineRule="auto"/>
              <w:rPr>
                <w:rFonts w:ascii="仿宋" w:hAnsi="仿宋" w:eastAsia="仿宋" w:cs="仿宋"/>
                <w:color w:val="auto"/>
                <w:sz w:val="28"/>
                <w:szCs w:val="28"/>
              </w:rPr>
            </w:pPr>
          </w:p>
        </w:tc>
        <w:tc>
          <w:tcPr>
            <w:tcW w:w="6615" w:type="dxa"/>
            <w:gridSpan w:val="7"/>
            <w:vAlign w:val="center"/>
          </w:tcPr>
          <w:p>
            <w:pPr>
              <w:adjustRightInd w:val="0"/>
              <w:snapToGrid w:val="0"/>
              <w:spacing w:beforeLines="0" w:afterLines="0" w:line="360" w:lineRule="auto"/>
              <w:rPr>
                <w:rFonts w:ascii="仿宋" w:hAnsi="仿宋" w:eastAsia="仿宋" w:cs="仿宋"/>
                <w:color w:val="auto"/>
                <w:sz w:val="28"/>
                <w:szCs w:val="28"/>
              </w:rPr>
            </w:pPr>
            <w:r>
              <w:rPr>
                <w:rFonts w:hint="eastAsia" w:ascii="仿宋" w:hAnsi="仿宋" w:eastAsia="仿宋" w:cs="仿宋"/>
                <w:color w:val="auto"/>
                <w:sz w:val="28"/>
                <w:szCs w:val="28"/>
              </w:rPr>
              <w:t>大写：</w:t>
            </w:r>
          </w:p>
        </w:tc>
      </w:tr>
    </w:tbl>
    <w:p>
      <w:pPr>
        <w:adjustRightInd w:val="0"/>
        <w:snapToGrid w:val="0"/>
        <w:spacing w:beforeLines="0" w:afterLines="0" w:line="360" w:lineRule="auto"/>
        <w:ind w:firstLine="560"/>
        <w:jc w:val="left"/>
        <w:rPr>
          <w:rFonts w:ascii="仿宋" w:hAnsi="仿宋" w:eastAsia="仿宋" w:cs="仿宋"/>
          <w:color w:val="auto"/>
          <w:sz w:val="28"/>
          <w:szCs w:val="28"/>
        </w:rPr>
      </w:pPr>
      <w:r>
        <w:rPr>
          <w:rFonts w:hint="eastAsia" w:ascii="仿宋" w:hAnsi="仿宋" w:eastAsia="仿宋" w:cs="仿宋"/>
          <w:color w:val="auto"/>
          <w:sz w:val="28"/>
          <w:szCs w:val="28"/>
        </w:rPr>
        <w:t>注：投标人分项设备报价均按照以上格式进行报价，在备注栏说明是否符合具备采购文件要求的质量标准和技术参数要求等。</w:t>
      </w:r>
    </w:p>
    <w:p>
      <w:pPr>
        <w:adjustRightInd w:val="0"/>
        <w:snapToGrid w:val="0"/>
        <w:spacing w:beforeLines="0" w:afterLines="0" w:line="360" w:lineRule="auto"/>
        <w:rPr>
          <w:rFonts w:ascii="仿宋" w:hAnsi="仿宋" w:eastAsia="仿宋" w:cs="仿宋"/>
          <w:color w:val="auto"/>
          <w:sz w:val="28"/>
          <w:szCs w:val="28"/>
        </w:rPr>
      </w:pPr>
      <w:r>
        <w:rPr>
          <w:rFonts w:hint="eastAsia" w:ascii="仿宋" w:hAnsi="仿宋" w:eastAsia="仿宋" w:cs="仿宋"/>
          <w:color w:val="auto"/>
          <w:sz w:val="28"/>
          <w:szCs w:val="28"/>
        </w:rPr>
        <w:t>投标人（公章）：       法定代表人或授权人签字（或</w:t>
      </w:r>
      <w:r>
        <w:rPr>
          <w:rFonts w:hint="eastAsia" w:ascii="仿宋" w:hAnsi="仿宋" w:eastAsia="仿宋" w:cs="仿宋"/>
          <w:color w:val="auto"/>
          <w:sz w:val="28"/>
          <w:szCs w:val="28"/>
          <w:lang w:eastAsia="zh-CN"/>
        </w:rPr>
        <w:t>盖章</w:t>
      </w:r>
      <w:r>
        <w:rPr>
          <w:rFonts w:hint="eastAsia" w:ascii="仿宋" w:hAnsi="仿宋" w:eastAsia="仿宋" w:cs="仿宋"/>
          <w:color w:val="auto"/>
          <w:sz w:val="28"/>
          <w:szCs w:val="28"/>
        </w:rPr>
        <w:t>）：</w:t>
      </w:r>
    </w:p>
    <w:p>
      <w:pPr>
        <w:adjustRightInd w:val="0"/>
        <w:snapToGrid w:val="0"/>
        <w:spacing w:beforeLines="0" w:afterLines="0" w:line="360" w:lineRule="auto"/>
        <w:rPr>
          <w:rFonts w:ascii="仿宋" w:hAnsi="仿宋" w:eastAsia="仿宋" w:cs="仿宋"/>
          <w:color w:val="auto"/>
          <w:sz w:val="28"/>
          <w:szCs w:val="28"/>
        </w:rPr>
      </w:pPr>
      <w:r>
        <w:rPr>
          <w:rFonts w:hint="eastAsia" w:ascii="仿宋" w:hAnsi="仿宋" w:eastAsia="仿宋" w:cs="仿宋"/>
          <w:color w:val="auto"/>
          <w:sz w:val="28"/>
          <w:szCs w:val="28"/>
        </w:rPr>
        <w:t>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p>
    <w:p>
      <w:pPr>
        <w:pStyle w:val="10"/>
        <w:adjustRightInd w:val="0"/>
        <w:snapToGrid w:val="0"/>
        <w:spacing w:before="0" w:beforeLines="0" w:beforeAutospacing="0" w:after="0" w:afterLines="0" w:afterAutospacing="0" w:line="360" w:lineRule="auto"/>
        <w:ind w:firstLine="482"/>
        <w:rPr>
          <w:rFonts w:ascii="仿宋" w:hAnsi="仿宋" w:eastAsia="仿宋" w:cs="仿宋"/>
          <w:b/>
          <w:color w:val="auto"/>
          <w:kern w:val="2"/>
          <w:sz w:val="28"/>
          <w:szCs w:val="28"/>
        </w:rPr>
      </w:pPr>
    </w:p>
    <w:p>
      <w:pPr>
        <w:pStyle w:val="10"/>
        <w:adjustRightInd w:val="0"/>
        <w:snapToGrid w:val="0"/>
        <w:spacing w:before="0" w:beforeLines="0" w:beforeAutospacing="0" w:after="0" w:afterLines="0" w:afterAutospacing="0" w:line="360" w:lineRule="auto"/>
        <w:ind w:firstLine="482"/>
        <w:jc w:val="center"/>
        <w:rPr>
          <w:rFonts w:ascii="仿宋" w:hAnsi="仿宋" w:eastAsia="仿宋" w:cs="仿宋"/>
          <w:b/>
          <w:color w:val="auto"/>
          <w:kern w:val="2"/>
          <w:sz w:val="28"/>
          <w:szCs w:val="28"/>
        </w:rPr>
      </w:pPr>
      <w:r>
        <w:rPr>
          <w:rFonts w:hint="eastAsia" w:ascii="仿宋" w:hAnsi="仿宋" w:eastAsia="仿宋" w:cs="仿宋"/>
          <w:b/>
          <w:color w:val="auto"/>
          <w:kern w:val="2"/>
          <w:sz w:val="28"/>
          <w:szCs w:val="28"/>
        </w:rPr>
        <w:t>******公司无重大违法记录声明函</w:t>
      </w:r>
    </w:p>
    <w:p>
      <w:pPr>
        <w:adjustRightInd w:val="0"/>
        <w:snapToGrid w:val="0"/>
        <w:spacing w:beforeLines="0" w:afterLines="0" w:line="360" w:lineRule="auto"/>
        <w:jc w:val="center"/>
        <w:rPr>
          <w:rFonts w:ascii="仿宋" w:hAnsi="仿宋" w:eastAsia="仿宋" w:cs="仿宋"/>
          <w:b/>
          <w:color w:val="auto"/>
          <w:sz w:val="28"/>
          <w:szCs w:val="28"/>
        </w:rPr>
      </w:pPr>
    </w:p>
    <w:p>
      <w:pPr>
        <w:pStyle w:val="7"/>
        <w:adjustRightInd w:val="0"/>
        <w:snapToGrid w:val="0"/>
        <w:spacing w:beforeLines="0" w:afterLines="0" w:line="360" w:lineRule="auto"/>
        <w:rPr>
          <w:rFonts w:ascii="仿宋" w:hAnsi="仿宋" w:eastAsia="仿宋" w:cs="仿宋"/>
          <w:color w:val="auto"/>
          <w:sz w:val="28"/>
          <w:szCs w:val="28"/>
        </w:rPr>
      </w:pP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w:t>
      </w:r>
    </w:p>
    <w:p>
      <w:pPr>
        <w:pStyle w:val="7"/>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我单位在参加本次采购活动前近三年内，在经营活动中没有重大违法记录，特此承诺。若采购人、监督管理部门等单位在本项目采购过程中发现我单位近三年内在经营活动中有重大违法记录，我单位将无条件地退出本项目的采购，并承担因此引起的一切后果。                  </w:t>
      </w:r>
    </w:p>
    <w:p>
      <w:pPr>
        <w:pStyle w:val="7"/>
        <w:adjustRightInd w:val="0"/>
        <w:snapToGrid w:val="0"/>
        <w:spacing w:beforeLines="0" w:afterLines="0" w:line="360" w:lineRule="auto"/>
        <w:ind w:firstLine="560" w:firstLineChars="200"/>
        <w:rPr>
          <w:rFonts w:ascii="仿宋" w:hAnsi="仿宋" w:eastAsia="仿宋" w:cs="仿宋"/>
          <w:color w:val="auto"/>
          <w:sz w:val="28"/>
          <w:szCs w:val="28"/>
        </w:rPr>
      </w:pPr>
    </w:p>
    <w:p>
      <w:pPr>
        <w:pStyle w:val="7"/>
        <w:adjustRightInd w:val="0"/>
        <w:snapToGrid w:val="0"/>
        <w:spacing w:beforeLines="0" w:afterLines="0" w:line="360" w:lineRule="auto"/>
        <w:rPr>
          <w:rFonts w:ascii="仿宋" w:hAnsi="仿宋" w:eastAsia="仿宋" w:cs="仿宋"/>
          <w:color w:val="auto"/>
          <w:sz w:val="28"/>
          <w:szCs w:val="28"/>
        </w:rPr>
      </w:pPr>
    </w:p>
    <w:p>
      <w:pPr>
        <w:pStyle w:val="7"/>
        <w:adjustRightInd w:val="0"/>
        <w:snapToGrid w:val="0"/>
        <w:spacing w:beforeLines="0" w:afterLines="0" w:line="360" w:lineRule="auto"/>
        <w:ind w:firstLine="5320" w:firstLineChars="1900"/>
        <w:rPr>
          <w:rFonts w:ascii="仿宋" w:hAnsi="仿宋" w:eastAsia="仿宋" w:cs="仿宋"/>
          <w:color w:val="auto"/>
          <w:sz w:val="28"/>
          <w:szCs w:val="28"/>
        </w:rPr>
      </w:pPr>
      <w:r>
        <w:rPr>
          <w:rFonts w:hint="eastAsia" w:ascii="仿宋" w:hAnsi="仿宋" w:eastAsia="仿宋" w:cs="仿宋"/>
          <w:color w:val="auto"/>
          <w:sz w:val="28"/>
          <w:szCs w:val="28"/>
        </w:rPr>
        <w:t>供应商名称（公章）：</w:t>
      </w:r>
    </w:p>
    <w:p>
      <w:pPr>
        <w:pStyle w:val="7"/>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                              法定代表或其授权人（签字</w:t>
      </w:r>
      <w:r>
        <w:rPr>
          <w:rFonts w:hint="eastAsia" w:ascii="仿宋" w:hAnsi="仿宋" w:eastAsia="仿宋" w:cs="仿宋"/>
          <w:color w:val="auto"/>
          <w:sz w:val="28"/>
          <w:szCs w:val="28"/>
          <w:lang w:val="en-US" w:eastAsia="zh-CN"/>
        </w:rPr>
        <w:t>或盖章</w:t>
      </w:r>
      <w:r>
        <w:rPr>
          <w:rFonts w:hint="eastAsia" w:ascii="仿宋" w:hAnsi="仿宋" w:eastAsia="仿宋" w:cs="仿宋"/>
          <w:color w:val="auto"/>
          <w:sz w:val="28"/>
          <w:szCs w:val="28"/>
        </w:rPr>
        <w:t>）：</w:t>
      </w:r>
    </w:p>
    <w:p>
      <w:pPr>
        <w:pStyle w:val="7"/>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                              日  期：202</w:t>
      </w:r>
      <w:r>
        <w:rPr>
          <w:rFonts w:ascii="仿宋" w:hAnsi="仿宋" w:eastAsia="仿宋" w:cs="仿宋"/>
          <w:color w:val="auto"/>
          <w:sz w:val="28"/>
          <w:szCs w:val="28"/>
        </w:rPr>
        <w:t>3</w:t>
      </w:r>
      <w:r>
        <w:rPr>
          <w:rFonts w:hint="eastAsia" w:ascii="仿宋" w:hAnsi="仿宋" w:eastAsia="仿宋" w:cs="仿宋"/>
          <w:color w:val="auto"/>
          <w:sz w:val="28"/>
          <w:szCs w:val="28"/>
        </w:rPr>
        <w:t>年  月  日</w:t>
      </w:r>
    </w:p>
    <w:p>
      <w:pPr>
        <w:pStyle w:val="7"/>
        <w:adjustRightInd w:val="0"/>
        <w:snapToGrid w:val="0"/>
        <w:spacing w:beforeLines="0" w:afterLines="0" w:line="360" w:lineRule="auto"/>
        <w:ind w:firstLine="560" w:firstLineChars="200"/>
        <w:rPr>
          <w:rFonts w:ascii="仿宋" w:hAnsi="仿宋" w:eastAsia="仿宋" w:cs="仿宋"/>
          <w:color w:val="auto"/>
          <w:sz w:val="28"/>
          <w:szCs w:val="28"/>
        </w:rPr>
      </w:pPr>
    </w:p>
    <w:p>
      <w:pPr>
        <w:pStyle w:val="7"/>
        <w:adjustRightInd w:val="0"/>
        <w:snapToGrid w:val="0"/>
        <w:spacing w:beforeLines="0" w:afterLines="0" w:line="360" w:lineRule="auto"/>
        <w:ind w:firstLine="560" w:firstLineChars="200"/>
        <w:rPr>
          <w:rFonts w:ascii="仿宋" w:hAnsi="仿宋" w:eastAsia="仿宋" w:cs="仿宋"/>
          <w:color w:val="auto"/>
          <w:sz w:val="28"/>
          <w:szCs w:val="28"/>
        </w:rPr>
      </w:pPr>
    </w:p>
    <w:p>
      <w:pPr>
        <w:pStyle w:val="11"/>
        <w:adjustRightInd w:val="0"/>
        <w:snapToGrid w:val="0"/>
        <w:spacing w:beforeLines="0" w:after="0" w:afterLines="0" w:line="360" w:lineRule="auto"/>
        <w:ind w:left="0" w:leftChars="0" w:firstLine="0" w:firstLineChars="0"/>
        <w:rPr>
          <w:rFonts w:ascii="仿宋" w:hAnsi="仿宋" w:eastAsia="仿宋" w:cs="仿宋"/>
          <w:color w:val="auto"/>
          <w:sz w:val="24"/>
        </w:rPr>
      </w:pPr>
    </w:p>
    <w:p>
      <w:pPr>
        <w:pStyle w:val="11"/>
        <w:adjustRightInd w:val="0"/>
        <w:snapToGrid w:val="0"/>
        <w:spacing w:beforeLines="0" w:after="0" w:afterLines="0" w:line="360" w:lineRule="auto"/>
        <w:ind w:left="0" w:leftChars="0" w:firstLine="0" w:firstLineChars="0"/>
        <w:rPr>
          <w:rFonts w:ascii="仿宋" w:hAnsi="仿宋" w:eastAsia="仿宋" w:cs="仿宋"/>
          <w:color w:val="auto"/>
          <w:sz w:val="24"/>
        </w:rPr>
      </w:pPr>
    </w:p>
    <w:p>
      <w:pPr>
        <w:widowControl/>
        <w:adjustRightInd w:val="0"/>
        <w:snapToGrid w:val="0"/>
        <w:spacing w:beforeLines="0" w:afterLines="0"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br w:type="page"/>
      </w:r>
      <w:r>
        <w:rPr>
          <w:rFonts w:hint="eastAsia" w:ascii="仿宋" w:hAnsi="仿宋" w:eastAsia="仿宋" w:cs="仿宋"/>
          <w:color w:val="auto"/>
          <w:sz w:val="28"/>
          <w:szCs w:val="28"/>
        </w:rPr>
        <w:t>附件</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w:t>
      </w:r>
    </w:p>
    <w:p>
      <w:pPr>
        <w:pStyle w:val="10"/>
        <w:adjustRightInd w:val="0"/>
        <w:snapToGrid w:val="0"/>
        <w:spacing w:before="0" w:beforeLines="0" w:beforeAutospacing="0" w:after="0" w:afterLines="0" w:afterAutospacing="0" w:line="360" w:lineRule="auto"/>
        <w:ind w:firstLine="482"/>
        <w:jc w:val="center"/>
        <w:rPr>
          <w:rFonts w:ascii="仿宋" w:hAnsi="仿宋" w:eastAsia="仿宋" w:cs="仿宋"/>
          <w:color w:val="auto"/>
        </w:rPr>
      </w:pPr>
      <w:r>
        <w:rPr>
          <w:rFonts w:hint="eastAsia" w:ascii="仿宋" w:hAnsi="仿宋" w:eastAsia="仿宋" w:cs="仿宋"/>
          <w:b/>
          <w:color w:val="auto"/>
          <w:kern w:val="2"/>
          <w:sz w:val="28"/>
          <w:szCs w:val="28"/>
        </w:rPr>
        <w:t>履行本项目合同所必需的设备和专业技术能力证明</w:t>
      </w:r>
    </w:p>
    <w:p>
      <w:pPr>
        <w:adjustRightInd w:val="0"/>
        <w:snapToGrid w:val="0"/>
        <w:spacing w:beforeLines="0" w:afterLines="0" w:line="360" w:lineRule="auto"/>
        <w:jc w:val="left"/>
        <w:rPr>
          <w:rFonts w:ascii="仿宋" w:hAnsi="仿宋" w:eastAsia="仿宋" w:cs="仿宋"/>
          <w:color w:val="auto"/>
          <w:sz w:val="28"/>
          <w:szCs w:val="28"/>
        </w:rPr>
      </w:pPr>
    </w:p>
    <w:p>
      <w:pPr>
        <w:adjustRightInd w:val="0"/>
        <w:snapToGrid w:val="0"/>
        <w:spacing w:beforeLines="0" w:afterLines="0"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我公司（</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名称）参加本项目（</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项</w:t>
      </w:r>
      <w:r>
        <w:rPr>
          <w:rFonts w:hint="eastAsia" w:ascii="仿宋" w:hAnsi="仿宋" w:eastAsia="仿宋" w:cs="仿宋"/>
          <w:color w:val="auto"/>
          <w:sz w:val="28"/>
          <w:szCs w:val="28"/>
        </w:rPr>
        <w:t>目名称）的磋商活动，如我公司获得中标资格，我公司承诺具备履行合同所必需的设备和专业技术能力，并承诺如下：</w:t>
      </w:r>
    </w:p>
    <w:p>
      <w:pPr>
        <w:adjustRightInd w:val="0"/>
        <w:snapToGrid w:val="0"/>
        <w:spacing w:beforeLines="0" w:afterLines="0"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（一）具有独立承担民事责任的能力；</w:t>
      </w:r>
    </w:p>
    <w:p>
      <w:pPr>
        <w:adjustRightInd w:val="0"/>
        <w:snapToGrid w:val="0"/>
        <w:spacing w:beforeLines="0" w:afterLines="0"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（二）具有良好的商业信誉和健全的财务会计制度；</w:t>
      </w:r>
    </w:p>
    <w:p>
      <w:pPr>
        <w:adjustRightInd w:val="0"/>
        <w:snapToGrid w:val="0"/>
        <w:spacing w:beforeLines="0" w:afterLines="0"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（三）具有履行合同所必需的设备和专业技术能力；</w:t>
      </w:r>
    </w:p>
    <w:p>
      <w:pPr>
        <w:adjustRightInd w:val="0"/>
        <w:snapToGrid w:val="0"/>
        <w:spacing w:beforeLines="0" w:afterLines="0"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（四）法律、行政法规规定的其他条件。</w:t>
      </w:r>
    </w:p>
    <w:p>
      <w:pPr>
        <w:adjustRightInd w:val="0"/>
        <w:snapToGrid w:val="0"/>
        <w:spacing w:beforeLines="0" w:afterLines="0"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如违反以上承诺，我公司愿承担一切法律责任。</w:t>
      </w:r>
    </w:p>
    <w:p>
      <w:pPr>
        <w:adjustRightInd w:val="0"/>
        <w:snapToGrid w:val="0"/>
        <w:spacing w:beforeLines="0" w:afterLines="0"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附件：</w:t>
      </w:r>
    </w:p>
    <w:p>
      <w:pPr>
        <w:adjustRightInd w:val="0"/>
        <w:snapToGrid w:val="0"/>
        <w:spacing w:beforeLines="0" w:afterLines="0"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1.具备履行合同所必需的设备配备表：</w:t>
      </w:r>
    </w:p>
    <w:p>
      <w:pPr>
        <w:adjustRightInd w:val="0"/>
        <w:snapToGrid w:val="0"/>
        <w:spacing w:beforeLines="0" w:afterLines="0"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2.具备履行合同所必需的人员配备表：</w:t>
      </w:r>
    </w:p>
    <w:p>
      <w:pPr>
        <w:adjustRightInd w:val="0"/>
        <w:snapToGrid w:val="0"/>
        <w:spacing w:beforeLines="0" w:afterLines="0" w:line="360" w:lineRule="auto"/>
        <w:rPr>
          <w:rFonts w:ascii="仿宋" w:hAnsi="仿宋" w:eastAsia="仿宋" w:cs="仿宋"/>
          <w:color w:val="auto"/>
          <w:sz w:val="28"/>
          <w:szCs w:val="28"/>
        </w:rPr>
      </w:pPr>
    </w:p>
    <w:p>
      <w:pPr>
        <w:adjustRightInd w:val="0"/>
        <w:snapToGrid w:val="0"/>
        <w:spacing w:beforeLines="0" w:afterLines="0" w:line="360" w:lineRule="auto"/>
        <w:jc w:val="right"/>
        <w:rPr>
          <w:rFonts w:ascii="仿宋" w:hAnsi="仿宋" w:eastAsia="仿宋" w:cs="仿宋"/>
          <w:color w:val="auto"/>
          <w:sz w:val="28"/>
          <w:szCs w:val="28"/>
        </w:rPr>
      </w:pPr>
      <w:r>
        <w:rPr>
          <w:rFonts w:hint="eastAsia" w:ascii="仿宋" w:hAnsi="仿宋" w:eastAsia="仿宋" w:cs="仿宋"/>
          <w:color w:val="auto"/>
          <w:sz w:val="28"/>
          <w:szCs w:val="28"/>
        </w:rPr>
        <w:t>供应商（公章）：</w:t>
      </w:r>
    </w:p>
    <w:p>
      <w:pPr>
        <w:pStyle w:val="11"/>
        <w:adjustRightInd w:val="0"/>
        <w:snapToGrid w:val="0"/>
        <w:spacing w:beforeLines="0" w:after="0" w:afterLines="0" w:line="360" w:lineRule="auto"/>
        <w:ind w:left="0" w:leftChars="0"/>
        <w:rPr>
          <w:rFonts w:ascii="仿宋" w:hAnsi="仿宋" w:eastAsia="仿宋" w:cs="仿宋"/>
          <w:color w:val="auto"/>
        </w:rPr>
      </w:pPr>
    </w:p>
    <w:p>
      <w:pPr>
        <w:adjustRightInd w:val="0"/>
        <w:snapToGrid w:val="0"/>
        <w:spacing w:beforeLines="0" w:afterLines="0" w:line="360" w:lineRule="auto"/>
        <w:jc w:val="right"/>
        <w:rPr>
          <w:rFonts w:ascii="仿宋" w:hAnsi="仿宋" w:eastAsia="仿宋" w:cs="仿宋"/>
          <w:color w:val="auto"/>
          <w:sz w:val="28"/>
          <w:szCs w:val="28"/>
        </w:rPr>
      </w:pPr>
      <w:r>
        <w:rPr>
          <w:rFonts w:hint="eastAsia" w:ascii="仿宋" w:hAnsi="仿宋" w:eastAsia="仿宋" w:cs="仿宋"/>
          <w:color w:val="auto"/>
          <w:sz w:val="28"/>
          <w:szCs w:val="28"/>
        </w:rPr>
        <w:t>日期：202</w:t>
      </w:r>
      <w:r>
        <w:rPr>
          <w:rFonts w:ascii="仿宋" w:hAnsi="仿宋" w:eastAsia="仿宋" w:cs="仿宋"/>
          <w:color w:val="auto"/>
          <w:sz w:val="28"/>
          <w:szCs w:val="28"/>
        </w:rPr>
        <w:t>3</w:t>
      </w:r>
      <w:r>
        <w:rPr>
          <w:rFonts w:hint="eastAsia" w:ascii="仿宋" w:hAnsi="仿宋" w:eastAsia="仿宋" w:cs="仿宋"/>
          <w:color w:val="auto"/>
          <w:sz w:val="28"/>
          <w:szCs w:val="28"/>
        </w:rPr>
        <w:t>年  月  日</w:t>
      </w:r>
    </w:p>
    <w:p>
      <w:pPr>
        <w:pStyle w:val="11"/>
        <w:adjustRightInd w:val="0"/>
        <w:snapToGrid w:val="0"/>
        <w:spacing w:beforeLines="0" w:after="0" w:afterLines="0" w:line="360" w:lineRule="auto"/>
        <w:ind w:left="0" w:leftChars="0" w:firstLine="560"/>
        <w:rPr>
          <w:rFonts w:ascii="仿宋" w:hAnsi="仿宋" w:eastAsia="仿宋" w:cs="仿宋"/>
          <w:color w:val="auto"/>
          <w:sz w:val="28"/>
          <w:szCs w:val="28"/>
        </w:rPr>
      </w:pPr>
    </w:p>
    <w:p>
      <w:pPr>
        <w:adjustRightInd w:val="0"/>
        <w:snapToGrid w:val="0"/>
        <w:spacing w:beforeLines="0" w:afterLines="0" w:line="360" w:lineRule="auto"/>
        <w:rPr>
          <w:rFonts w:ascii="仿宋" w:hAnsi="仿宋" w:eastAsia="仿宋" w:cs="仿宋"/>
          <w:color w:val="auto"/>
          <w:sz w:val="28"/>
          <w:szCs w:val="28"/>
        </w:rPr>
      </w:pPr>
    </w:p>
    <w:p>
      <w:pPr>
        <w:pStyle w:val="11"/>
        <w:adjustRightInd w:val="0"/>
        <w:snapToGrid w:val="0"/>
        <w:spacing w:beforeLines="0" w:after="0" w:afterLines="0" w:line="360" w:lineRule="auto"/>
        <w:ind w:left="0" w:leftChars="0"/>
        <w:rPr>
          <w:rFonts w:hint="eastAsia" w:ascii="仿宋" w:hAnsi="仿宋" w:eastAsia="仿宋" w:cs="仿宋"/>
          <w:color w:val="auto"/>
        </w:rPr>
      </w:pPr>
    </w:p>
    <w:p>
      <w:pPr>
        <w:spacing w:line="240" w:lineRule="auto"/>
        <w:rPr>
          <w:rFonts w:ascii="仿宋" w:hAnsi="仿宋" w:eastAsia="仿宋" w:cs="仿宋"/>
          <w:color w:val="auto"/>
          <w:sz w:val="28"/>
          <w:szCs w:val="28"/>
        </w:rPr>
      </w:pPr>
      <w:r>
        <w:rPr>
          <w:rFonts w:ascii="仿宋" w:hAnsi="仿宋" w:eastAsia="仿宋" w:cs="仿宋"/>
          <w:color w:val="auto"/>
          <w:sz w:val="28"/>
          <w:szCs w:val="28"/>
        </w:rPr>
        <w:br w:type="page"/>
      </w:r>
    </w:p>
    <w:p>
      <w:pPr>
        <w:adjustRightInd w:val="0"/>
        <w:snapToGrid w:val="0"/>
        <w:spacing w:beforeLines="0" w:afterLines="0" w:line="360" w:lineRule="auto"/>
        <w:rPr>
          <w:rFonts w:ascii="仿宋" w:hAnsi="仿宋" w:eastAsia="仿宋" w:cs="仿宋"/>
          <w:color w:val="auto"/>
          <w:sz w:val="28"/>
          <w:szCs w:val="28"/>
        </w:rPr>
      </w:pPr>
      <w:r>
        <w:rPr>
          <w:rFonts w:hint="eastAsia" w:ascii="仿宋" w:hAnsi="仿宋" w:eastAsia="仿宋" w:cs="仿宋"/>
          <w:color w:val="auto"/>
          <w:sz w:val="28"/>
          <w:szCs w:val="28"/>
        </w:rPr>
        <w:t>附件</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w:t>
      </w:r>
    </w:p>
    <w:p>
      <w:pPr>
        <w:adjustRightInd w:val="0"/>
        <w:snapToGrid w:val="0"/>
        <w:spacing w:beforeLines="0" w:afterLines="0" w:line="360" w:lineRule="auto"/>
        <w:jc w:val="center"/>
        <w:rPr>
          <w:rFonts w:ascii="仿宋" w:hAnsi="仿宋" w:eastAsia="仿宋" w:cs="仿宋"/>
          <w:b/>
          <w:bCs/>
          <w:color w:val="auto"/>
          <w:sz w:val="28"/>
          <w:szCs w:val="28"/>
        </w:rPr>
      </w:pPr>
      <w:r>
        <w:rPr>
          <w:rFonts w:hint="eastAsia" w:ascii="仿宋" w:hAnsi="仿宋" w:eastAsia="仿宋" w:cs="仿宋"/>
          <w:b/>
          <w:bCs/>
          <w:color w:val="auto"/>
          <w:szCs w:val="32"/>
        </w:rPr>
        <w:t>项目验收单</w:t>
      </w:r>
    </w:p>
    <w:p>
      <w:pPr>
        <w:adjustRightInd w:val="0"/>
        <w:snapToGrid w:val="0"/>
        <w:spacing w:beforeLines="0" w:afterLines="0" w:line="360" w:lineRule="auto"/>
        <w:rPr>
          <w:rFonts w:ascii="仿宋" w:hAnsi="仿宋" w:eastAsia="仿宋" w:cs="仿宋"/>
          <w:color w:val="auto"/>
          <w:sz w:val="28"/>
          <w:szCs w:val="28"/>
        </w:rPr>
      </w:pPr>
    </w:p>
    <w:tbl>
      <w:tblPr>
        <w:tblStyle w:val="1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980"/>
        <w:gridCol w:w="216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pPr>
              <w:adjustRightInd w:val="0"/>
              <w:snapToGrid w:val="0"/>
              <w:spacing w:beforeLines="0" w:afterLines="0"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采购单位</w:t>
            </w:r>
          </w:p>
        </w:tc>
        <w:tc>
          <w:tcPr>
            <w:tcW w:w="6480" w:type="dxa"/>
            <w:gridSpan w:val="3"/>
          </w:tcPr>
          <w:p>
            <w:pPr>
              <w:adjustRightInd w:val="0"/>
              <w:snapToGrid w:val="0"/>
              <w:spacing w:beforeLines="0" w:afterLines="0" w:line="360" w:lineRule="auto"/>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pPr>
              <w:adjustRightInd w:val="0"/>
              <w:snapToGrid w:val="0"/>
              <w:spacing w:beforeLines="0" w:afterLines="0"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项目名称</w:t>
            </w:r>
          </w:p>
        </w:tc>
        <w:tc>
          <w:tcPr>
            <w:tcW w:w="6480" w:type="dxa"/>
            <w:gridSpan w:val="3"/>
          </w:tcPr>
          <w:p>
            <w:pPr>
              <w:adjustRightInd w:val="0"/>
              <w:snapToGrid w:val="0"/>
              <w:spacing w:beforeLines="0" w:afterLines="0" w:line="360" w:lineRule="auto"/>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pPr>
              <w:adjustRightInd w:val="0"/>
              <w:snapToGrid w:val="0"/>
              <w:spacing w:beforeLines="0" w:afterLines="0"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供应商名称</w:t>
            </w:r>
          </w:p>
        </w:tc>
        <w:tc>
          <w:tcPr>
            <w:tcW w:w="6480" w:type="dxa"/>
            <w:gridSpan w:val="3"/>
          </w:tcPr>
          <w:p>
            <w:pPr>
              <w:adjustRightInd w:val="0"/>
              <w:snapToGrid w:val="0"/>
              <w:spacing w:beforeLines="0" w:afterLines="0" w:line="360" w:lineRule="auto"/>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pPr>
              <w:adjustRightInd w:val="0"/>
              <w:snapToGrid w:val="0"/>
              <w:spacing w:beforeLines="0" w:afterLines="0"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合同编号</w:t>
            </w:r>
          </w:p>
        </w:tc>
        <w:tc>
          <w:tcPr>
            <w:tcW w:w="1980" w:type="dxa"/>
          </w:tcPr>
          <w:p>
            <w:pPr>
              <w:adjustRightInd w:val="0"/>
              <w:snapToGrid w:val="0"/>
              <w:spacing w:beforeLines="0" w:afterLines="0" w:line="360" w:lineRule="auto"/>
              <w:jc w:val="center"/>
              <w:rPr>
                <w:rFonts w:ascii="仿宋" w:hAnsi="仿宋" w:eastAsia="仿宋" w:cs="仿宋"/>
                <w:color w:val="auto"/>
                <w:sz w:val="28"/>
                <w:szCs w:val="28"/>
              </w:rPr>
            </w:pPr>
          </w:p>
        </w:tc>
        <w:tc>
          <w:tcPr>
            <w:tcW w:w="2160" w:type="dxa"/>
          </w:tcPr>
          <w:p>
            <w:pPr>
              <w:adjustRightInd w:val="0"/>
              <w:snapToGrid w:val="0"/>
              <w:spacing w:beforeLines="0" w:afterLines="0"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合同金额</w:t>
            </w:r>
          </w:p>
        </w:tc>
        <w:tc>
          <w:tcPr>
            <w:tcW w:w="2340" w:type="dxa"/>
          </w:tcPr>
          <w:p>
            <w:pPr>
              <w:adjustRightInd w:val="0"/>
              <w:snapToGrid w:val="0"/>
              <w:spacing w:beforeLines="0" w:afterLines="0" w:line="360" w:lineRule="auto"/>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pPr>
              <w:adjustRightInd w:val="0"/>
              <w:snapToGrid w:val="0"/>
              <w:spacing w:beforeLines="0" w:afterLines="0"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验收时间</w:t>
            </w:r>
          </w:p>
        </w:tc>
        <w:tc>
          <w:tcPr>
            <w:tcW w:w="1980" w:type="dxa"/>
          </w:tcPr>
          <w:p>
            <w:pPr>
              <w:adjustRightInd w:val="0"/>
              <w:snapToGrid w:val="0"/>
              <w:spacing w:beforeLines="0" w:afterLines="0" w:line="360" w:lineRule="auto"/>
              <w:jc w:val="center"/>
              <w:rPr>
                <w:rFonts w:ascii="仿宋" w:hAnsi="仿宋" w:eastAsia="仿宋" w:cs="仿宋"/>
                <w:color w:val="auto"/>
                <w:sz w:val="28"/>
                <w:szCs w:val="28"/>
              </w:rPr>
            </w:pPr>
          </w:p>
        </w:tc>
        <w:tc>
          <w:tcPr>
            <w:tcW w:w="2160" w:type="dxa"/>
          </w:tcPr>
          <w:p>
            <w:pPr>
              <w:adjustRightInd w:val="0"/>
              <w:snapToGrid w:val="0"/>
              <w:spacing w:beforeLines="0" w:afterLines="0"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验收地点</w:t>
            </w:r>
          </w:p>
        </w:tc>
        <w:tc>
          <w:tcPr>
            <w:tcW w:w="2340" w:type="dxa"/>
          </w:tcPr>
          <w:p>
            <w:pPr>
              <w:adjustRightInd w:val="0"/>
              <w:snapToGrid w:val="0"/>
              <w:spacing w:beforeLines="0" w:afterLines="0" w:line="360" w:lineRule="auto"/>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9108" w:type="dxa"/>
            <w:gridSpan w:val="4"/>
          </w:tcPr>
          <w:p>
            <w:pPr>
              <w:adjustRightInd w:val="0"/>
              <w:snapToGrid w:val="0"/>
              <w:spacing w:beforeLines="0" w:afterLines="0" w:line="360" w:lineRule="auto"/>
              <w:rPr>
                <w:rFonts w:ascii="仿宋" w:hAnsi="仿宋" w:eastAsia="仿宋" w:cs="仿宋"/>
                <w:color w:val="auto"/>
                <w:sz w:val="28"/>
                <w:szCs w:val="28"/>
              </w:rPr>
            </w:pPr>
            <w:r>
              <w:rPr>
                <w:rFonts w:hint="eastAsia" w:ascii="仿宋" w:hAnsi="仿宋" w:eastAsia="仿宋" w:cs="仿宋"/>
                <w:color w:val="auto"/>
                <w:sz w:val="28"/>
                <w:szCs w:val="28"/>
              </w:rPr>
              <w:t>验收意见：</w:t>
            </w:r>
          </w:p>
          <w:p>
            <w:pPr>
              <w:adjustRightInd w:val="0"/>
              <w:snapToGrid w:val="0"/>
              <w:spacing w:beforeLines="0" w:afterLines="0" w:line="360" w:lineRule="auto"/>
              <w:jc w:val="center"/>
              <w:rPr>
                <w:rFonts w:ascii="仿宋" w:hAnsi="仿宋" w:eastAsia="仿宋" w:cs="仿宋"/>
                <w:color w:val="auto"/>
                <w:sz w:val="28"/>
                <w:szCs w:val="28"/>
              </w:rPr>
            </w:pPr>
          </w:p>
          <w:p>
            <w:pPr>
              <w:adjustRightInd w:val="0"/>
              <w:snapToGrid w:val="0"/>
              <w:spacing w:beforeLines="0" w:afterLines="0" w:line="360" w:lineRule="auto"/>
              <w:jc w:val="center"/>
              <w:rPr>
                <w:rFonts w:ascii="仿宋" w:hAnsi="仿宋" w:eastAsia="仿宋" w:cs="仿宋"/>
                <w:color w:val="auto"/>
                <w:sz w:val="28"/>
                <w:szCs w:val="28"/>
              </w:rPr>
            </w:pPr>
          </w:p>
          <w:p>
            <w:pPr>
              <w:adjustRightInd w:val="0"/>
              <w:snapToGrid w:val="0"/>
              <w:spacing w:beforeLines="0" w:afterLines="0" w:line="360" w:lineRule="auto"/>
              <w:rPr>
                <w:rFonts w:ascii="仿宋" w:hAnsi="仿宋" w:eastAsia="仿宋" w:cs="仿宋"/>
                <w:color w:val="auto"/>
                <w:sz w:val="28"/>
                <w:szCs w:val="28"/>
              </w:rPr>
            </w:pPr>
          </w:p>
          <w:p>
            <w:pPr>
              <w:adjustRightInd w:val="0"/>
              <w:snapToGrid w:val="0"/>
              <w:spacing w:beforeLines="0" w:afterLines="0" w:line="360" w:lineRule="auto"/>
              <w:rPr>
                <w:rFonts w:ascii="仿宋" w:hAnsi="仿宋" w:eastAsia="仿宋" w:cs="仿宋"/>
                <w:color w:val="auto"/>
                <w:sz w:val="28"/>
                <w:szCs w:val="28"/>
              </w:rPr>
            </w:pPr>
            <w:r>
              <w:rPr>
                <w:rFonts w:hint="eastAsia" w:ascii="仿宋" w:hAnsi="仿宋" w:eastAsia="仿宋" w:cs="仿宋"/>
                <w:color w:val="auto"/>
                <w:sz w:val="28"/>
                <w:szCs w:val="28"/>
              </w:rPr>
              <w:t>验收人员签字：</w:t>
            </w:r>
          </w:p>
          <w:p>
            <w:pPr>
              <w:adjustRightInd w:val="0"/>
              <w:snapToGrid w:val="0"/>
              <w:spacing w:beforeLines="0" w:afterLines="0" w:line="360" w:lineRule="auto"/>
              <w:jc w:val="center"/>
              <w:rPr>
                <w:rFonts w:ascii="仿宋" w:hAnsi="仿宋" w:eastAsia="仿宋" w:cs="仿宋"/>
                <w:color w:val="auto"/>
                <w:sz w:val="28"/>
                <w:szCs w:val="28"/>
              </w:rPr>
            </w:pPr>
          </w:p>
          <w:p>
            <w:pPr>
              <w:adjustRightInd w:val="0"/>
              <w:snapToGrid w:val="0"/>
              <w:spacing w:beforeLines="0" w:afterLines="0"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 xml:space="preserve">                      采购单位公章</w:t>
            </w:r>
          </w:p>
          <w:p>
            <w:pPr>
              <w:adjustRightInd w:val="0"/>
              <w:snapToGrid w:val="0"/>
              <w:spacing w:beforeLines="0" w:afterLines="0"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9108" w:type="dxa"/>
            <w:gridSpan w:val="4"/>
          </w:tcPr>
          <w:p>
            <w:pPr>
              <w:adjustRightInd w:val="0"/>
              <w:snapToGrid w:val="0"/>
              <w:spacing w:beforeLines="0" w:afterLines="0" w:line="360" w:lineRule="auto"/>
              <w:rPr>
                <w:rFonts w:ascii="仿宋" w:hAnsi="仿宋" w:eastAsia="仿宋" w:cs="仿宋"/>
                <w:color w:val="auto"/>
                <w:sz w:val="28"/>
                <w:szCs w:val="28"/>
              </w:rPr>
            </w:pPr>
          </w:p>
          <w:p>
            <w:pPr>
              <w:adjustRightInd w:val="0"/>
              <w:snapToGrid w:val="0"/>
              <w:spacing w:beforeLines="0" w:afterLines="0" w:line="360" w:lineRule="auto"/>
              <w:rPr>
                <w:rFonts w:ascii="仿宋" w:hAnsi="仿宋" w:eastAsia="仿宋" w:cs="仿宋"/>
                <w:color w:val="auto"/>
                <w:sz w:val="28"/>
                <w:szCs w:val="28"/>
              </w:rPr>
            </w:pPr>
            <w:r>
              <w:rPr>
                <w:rFonts w:hint="eastAsia" w:ascii="仿宋" w:hAnsi="仿宋" w:eastAsia="仿宋" w:cs="仿宋"/>
                <w:color w:val="auto"/>
                <w:sz w:val="28"/>
                <w:szCs w:val="28"/>
              </w:rPr>
              <w:t>供应商负责人签字：</w:t>
            </w:r>
          </w:p>
          <w:p>
            <w:pPr>
              <w:adjustRightInd w:val="0"/>
              <w:snapToGrid w:val="0"/>
              <w:spacing w:beforeLines="0" w:afterLines="0" w:line="360" w:lineRule="auto"/>
              <w:rPr>
                <w:rFonts w:ascii="仿宋" w:hAnsi="仿宋" w:eastAsia="仿宋" w:cs="仿宋"/>
                <w:color w:val="auto"/>
                <w:sz w:val="28"/>
                <w:szCs w:val="28"/>
              </w:rPr>
            </w:pPr>
          </w:p>
          <w:p>
            <w:pPr>
              <w:adjustRightInd w:val="0"/>
              <w:snapToGrid w:val="0"/>
              <w:spacing w:beforeLines="0" w:afterLines="0"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 xml:space="preserve">                      供应商公章</w:t>
            </w:r>
          </w:p>
          <w:p>
            <w:pPr>
              <w:adjustRightInd w:val="0"/>
              <w:snapToGrid w:val="0"/>
              <w:spacing w:beforeLines="0" w:afterLines="0"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                                      年  月  日</w:t>
            </w:r>
          </w:p>
        </w:tc>
      </w:tr>
    </w:tbl>
    <w:p>
      <w:pPr>
        <w:adjustRightInd/>
        <w:snapToGrid/>
        <w:spacing w:beforeLines="-2147483648" w:afterLines="-2147483648" w:line="240" w:lineRule="auto"/>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pPr>
        <w:pStyle w:val="11"/>
        <w:adjustRightInd w:val="0"/>
        <w:snapToGrid w:val="0"/>
        <w:spacing w:beforeLines="0" w:after="0" w:afterLines="0" w:line="360" w:lineRule="auto"/>
        <w:ind w:left="0" w:leftChars="0" w:firstLine="0" w:firstLineChars="0"/>
        <w:rPr>
          <w:rFonts w:ascii="仿宋" w:hAnsi="仿宋" w:eastAsia="仿宋" w:cs="仿宋"/>
          <w:color w:val="auto"/>
          <w:sz w:val="28"/>
          <w:szCs w:val="28"/>
        </w:rPr>
      </w:pPr>
      <w:r>
        <w:rPr>
          <w:rFonts w:hint="eastAsia" w:ascii="仿宋" w:hAnsi="仿宋" w:eastAsia="仿宋" w:cs="仿宋"/>
          <w:color w:val="auto"/>
          <w:sz w:val="28"/>
          <w:szCs w:val="28"/>
        </w:rPr>
        <w:t>附件</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 xml:space="preserve">：                    </w:t>
      </w:r>
    </w:p>
    <w:p>
      <w:pPr>
        <w:pStyle w:val="11"/>
        <w:adjustRightInd w:val="0"/>
        <w:snapToGrid w:val="0"/>
        <w:spacing w:beforeLines="0" w:after="0" w:afterLines="0" w:line="360" w:lineRule="auto"/>
        <w:ind w:left="0" w:leftChars="0" w:firstLine="0" w:firstLineChars="0"/>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东营财金机动车驾驶人考试中心车辆购置项目</w:t>
      </w:r>
    </w:p>
    <w:p>
      <w:pPr>
        <w:pStyle w:val="11"/>
        <w:adjustRightInd w:val="0"/>
        <w:snapToGrid w:val="0"/>
        <w:spacing w:beforeLines="0" w:after="0" w:afterLines="0" w:line="360" w:lineRule="auto"/>
        <w:ind w:left="0" w:leftChars="0" w:firstLine="0" w:firstLineChars="0"/>
        <w:jc w:val="center"/>
        <w:rPr>
          <w:rFonts w:ascii="仿宋" w:hAnsi="仿宋" w:eastAsia="仿宋" w:cs="仿宋"/>
          <w:b/>
          <w:color w:val="auto"/>
          <w:sz w:val="28"/>
          <w:szCs w:val="28"/>
        </w:rPr>
      </w:pPr>
      <w:r>
        <w:rPr>
          <w:rFonts w:hint="eastAsia" w:ascii="仿宋" w:hAnsi="仿宋" w:eastAsia="仿宋" w:cs="仿宋"/>
          <w:b/>
          <w:color w:val="auto"/>
          <w:sz w:val="28"/>
          <w:szCs w:val="28"/>
        </w:rPr>
        <w:t>设备清单</w:t>
      </w:r>
    </w:p>
    <w:tbl>
      <w:tblPr>
        <w:tblStyle w:val="12"/>
        <w:tblpPr w:leftFromText="180" w:rightFromText="180" w:vertAnchor="text" w:tblpY="1"/>
        <w:tblOverlap w:val="never"/>
        <w:tblW w:w="31583" w:type="dxa"/>
        <w:tblInd w:w="95" w:type="dxa"/>
        <w:tblLayout w:type="fixed"/>
        <w:tblCellMar>
          <w:top w:w="0" w:type="dxa"/>
          <w:left w:w="108" w:type="dxa"/>
          <w:bottom w:w="0" w:type="dxa"/>
          <w:right w:w="108" w:type="dxa"/>
        </w:tblCellMar>
      </w:tblPr>
      <w:tblGrid>
        <w:gridCol w:w="1799"/>
        <w:gridCol w:w="2385"/>
        <w:gridCol w:w="5175"/>
        <w:gridCol w:w="6946"/>
        <w:gridCol w:w="7639"/>
        <w:gridCol w:w="7639"/>
      </w:tblGrid>
      <w:tr>
        <w:tblPrEx>
          <w:tblCellMar>
            <w:top w:w="0" w:type="dxa"/>
            <w:left w:w="108" w:type="dxa"/>
            <w:bottom w:w="0" w:type="dxa"/>
            <w:right w:w="108" w:type="dxa"/>
          </w:tblCellMar>
        </w:tblPrEx>
        <w:trPr>
          <w:trHeight w:val="462" w:hRule="atLeast"/>
        </w:trPr>
        <w:tc>
          <w:tcPr>
            <w:tcW w:w="17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品名</w:t>
            </w:r>
          </w:p>
        </w:tc>
        <w:tc>
          <w:tcPr>
            <w:tcW w:w="756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规格尺寸</w:t>
            </w:r>
          </w:p>
        </w:tc>
        <w:tc>
          <w:tcPr>
            <w:tcW w:w="6946" w:type="dxa"/>
          </w:tcPr>
          <w:p>
            <w:pPr>
              <w:widowControl/>
              <w:adjustRightInd w:val="0"/>
              <w:snapToGrid w:val="0"/>
              <w:spacing w:beforeLines="0" w:afterLines="0" w:line="360" w:lineRule="auto"/>
              <w:jc w:val="center"/>
              <w:rPr>
                <w:rFonts w:hint="eastAsia" w:ascii="仿宋" w:hAnsi="仿宋" w:eastAsia="仿宋" w:cs="仿宋"/>
                <w:color w:val="auto"/>
                <w:kern w:val="0"/>
                <w:sz w:val="20"/>
                <w:szCs w:val="20"/>
              </w:rPr>
            </w:pPr>
          </w:p>
        </w:tc>
        <w:tc>
          <w:tcPr>
            <w:tcW w:w="7639" w:type="dxa"/>
          </w:tcPr>
          <w:p>
            <w:pPr>
              <w:widowControl/>
              <w:adjustRightInd w:val="0"/>
              <w:snapToGrid w:val="0"/>
              <w:spacing w:beforeLines="0" w:afterLines="0" w:line="360" w:lineRule="auto"/>
              <w:jc w:val="center"/>
              <w:rPr>
                <w:rFonts w:hint="eastAsia" w:ascii="仿宋" w:hAnsi="仿宋" w:eastAsia="仿宋" w:cs="仿宋"/>
                <w:color w:val="auto"/>
                <w:kern w:val="0"/>
                <w:sz w:val="20"/>
                <w:szCs w:val="20"/>
              </w:rPr>
            </w:pPr>
          </w:p>
        </w:tc>
        <w:tc>
          <w:tcPr>
            <w:tcW w:w="7639" w:type="dxa"/>
            <w:vAlign w:val="center"/>
          </w:tcPr>
          <w:p>
            <w:pPr>
              <w:widowControl/>
              <w:adjustRightInd w:val="0"/>
              <w:snapToGrid w:val="0"/>
              <w:spacing w:beforeLines="0" w:afterLines="0" w:line="360" w:lineRule="auto"/>
              <w:jc w:val="center"/>
              <w:rPr>
                <w:rFonts w:hint="eastAsia" w:ascii="仿宋" w:hAnsi="仿宋" w:eastAsia="仿宋" w:cs="仿宋"/>
                <w:color w:val="auto"/>
                <w:kern w:val="0"/>
                <w:sz w:val="20"/>
                <w:szCs w:val="20"/>
              </w:rPr>
            </w:pPr>
          </w:p>
        </w:tc>
      </w:tr>
      <w:tr>
        <w:tblPrEx>
          <w:tblCellMar>
            <w:top w:w="0" w:type="dxa"/>
            <w:left w:w="108" w:type="dxa"/>
            <w:bottom w:w="0" w:type="dxa"/>
            <w:right w:w="108" w:type="dxa"/>
          </w:tblCellMar>
        </w:tblPrEx>
        <w:trPr>
          <w:trHeight w:val="462" w:hRule="atLeast"/>
        </w:trPr>
        <w:tc>
          <w:tcPr>
            <w:tcW w:w="179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车身尺寸</w:t>
            </w:r>
          </w:p>
        </w:tc>
        <w:tc>
          <w:tcPr>
            <w:tcW w:w="2385"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车长</w:t>
            </w:r>
          </w:p>
        </w:tc>
        <w:tc>
          <w:tcPr>
            <w:tcW w:w="5175"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大于等于4.0m</w:t>
            </w:r>
          </w:p>
        </w:tc>
        <w:tc>
          <w:tcPr>
            <w:tcW w:w="6946" w:type="dxa"/>
          </w:tcPr>
          <w:p>
            <w:pPr>
              <w:widowControl/>
              <w:adjustRightInd w:val="0"/>
              <w:snapToGrid w:val="0"/>
              <w:spacing w:beforeLines="0" w:afterLines="0" w:line="360" w:lineRule="auto"/>
              <w:jc w:val="center"/>
              <w:rPr>
                <w:rFonts w:hint="eastAsia" w:ascii="仿宋" w:hAnsi="仿宋" w:eastAsia="仿宋" w:cs="仿宋"/>
                <w:color w:val="auto"/>
                <w:kern w:val="0"/>
                <w:sz w:val="20"/>
                <w:szCs w:val="20"/>
              </w:rPr>
            </w:pPr>
          </w:p>
        </w:tc>
        <w:tc>
          <w:tcPr>
            <w:tcW w:w="7639" w:type="dxa"/>
          </w:tcPr>
          <w:p>
            <w:pPr>
              <w:widowControl/>
              <w:adjustRightInd w:val="0"/>
              <w:snapToGrid w:val="0"/>
              <w:spacing w:beforeLines="0" w:afterLines="0" w:line="360" w:lineRule="auto"/>
              <w:jc w:val="center"/>
              <w:rPr>
                <w:rFonts w:hint="eastAsia" w:ascii="仿宋" w:hAnsi="仿宋" w:eastAsia="仿宋" w:cs="仿宋"/>
                <w:color w:val="auto"/>
                <w:kern w:val="0"/>
                <w:sz w:val="20"/>
                <w:szCs w:val="20"/>
              </w:rPr>
            </w:pPr>
          </w:p>
        </w:tc>
        <w:tc>
          <w:tcPr>
            <w:tcW w:w="7639" w:type="dxa"/>
            <w:vAlign w:val="center"/>
          </w:tcPr>
          <w:p>
            <w:pPr>
              <w:widowControl/>
              <w:adjustRightInd w:val="0"/>
              <w:snapToGrid w:val="0"/>
              <w:spacing w:beforeLines="0" w:afterLines="0" w:line="360" w:lineRule="auto"/>
              <w:jc w:val="center"/>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车长大于或等于4.0m、车宽大于或等于1.65m、轴距大于或等于2.4m</w:t>
            </w:r>
          </w:p>
        </w:tc>
      </w:tr>
      <w:tr>
        <w:tblPrEx>
          <w:tblCellMar>
            <w:top w:w="0" w:type="dxa"/>
            <w:left w:w="108" w:type="dxa"/>
            <w:bottom w:w="0" w:type="dxa"/>
            <w:right w:w="108" w:type="dxa"/>
          </w:tblCellMar>
        </w:tblPrEx>
        <w:trPr>
          <w:gridAfter w:val="3"/>
          <w:wAfter w:w="22224" w:type="dxa"/>
          <w:trHeight w:val="540" w:hRule="atLeast"/>
        </w:trPr>
        <w:tc>
          <w:tcPr>
            <w:tcW w:w="179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车宽</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大于等于1.65m</w:t>
            </w:r>
          </w:p>
        </w:tc>
      </w:tr>
      <w:tr>
        <w:tblPrEx>
          <w:tblCellMar>
            <w:top w:w="0" w:type="dxa"/>
            <w:left w:w="108" w:type="dxa"/>
            <w:bottom w:w="0" w:type="dxa"/>
            <w:right w:w="108" w:type="dxa"/>
          </w:tblCellMar>
        </w:tblPrEx>
        <w:trPr>
          <w:gridAfter w:val="3"/>
          <w:wAfter w:w="22224" w:type="dxa"/>
          <w:trHeight w:val="480" w:hRule="atLeast"/>
        </w:trPr>
        <w:tc>
          <w:tcPr>
            <w:tcW w:w="179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轴距</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大于等于2.4m</w:t>
            </w:r>
          </w:p>
        </w:tc>
      </w:tr>
      <w:tr>
        <w:tblPrEx>
          <w:tblCellMar>
            <w:top w:w="0" w:type="dxa"/>
            <w:left w:w="108" w:type="dxa"/>
            <w:bottom w:w="0" w:type="dxa"/>
            <w:right w:w="108" w:type="dxa"/>
          </w:tblCellMar>
        </w:tblPrEx>
        <w:trPr>
          <w:gridAfter w:val="3"/>
          <w:wAfter w:w="22224" w:type="dxa"/>
          <w:trHeight w:val="600" w:hRule="atLeast"/>
        </w:trPr>
        <w:tc>
          <w:tcPr>
            <w:tcW w:w="179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车辆外部配置</w:t>
            </w: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车外后视镜</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电动调节</w:t>
            </w:r>
          </w:p>
        </w:tc>
      </w:tr>
      <w:tr>
        <w:tblPrEx>
          <w:tblCellMar>
            <w:top w:w="0" w:type="dxa"/>
            <w:left w:w="108" w:type="dxa"/>
            <w:bottom w:w="0" w:type="dxa"/>
            <w:right w:w="108" w:type="dxa"/>
          </w:tblCellMar>
        </w:tblPrEx>
        <w:trPr>
          <w:gridAfter w:val="3"/>
          <w:wAfter w:w="22224" w:type="dxa"/>
          <w:trHeight w:val="51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车身颜色</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白</w:t>
            </w:r>
          </w:p>
        </w:tc>
      </w:tr>
      <w:tr>
        <w:tblPrEx>
          <w:tblCellMar>
            <w:top w:w="0" w:type="dxa"/>
            <w:left w:w="108" w:type="dxa"/>
            <w:bottom w:w="0" w:type="dxa"/>
            <w:right w:w="108" w:type="dxa"/>
          </w:tblCellMar>
        </w:tblPrEx>
        <w:trPr>
          <w:gridAfter w:val="3"/>
          <w:wAfter w:w="22224" w:type="dxa"/>
          <w:trHeight w:val="465"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车身结构</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三箱</w:t>
            </w: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车门数</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4</w:t>
            </w: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车座数</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5</w:t>
            </w: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前机盖教练车后视镜</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自动挡</w:t>
            </w:r>
            <w:r>
              <w:rPr>
                <w:rFonts w:hint="eastAsia" w:ascii="仿宋" w:hAnsi="仿宋" w:eastAsia="仿宋" w:cs="仿宋"/>
                <w:color w:val="auto"/>
                <w:kern w:val="0"/>
                <w:sz w:val="24"/>
                <w:lang w:val="en-US" w:eastAsia="zh-CN"/>
              </w:rPr>
              <w:t>10</w:t>
            </w:r>
            <w:r>
              <w:rPr>
                <w:rFonts w:hint="eastAsia" w:ascii="仿宋" w:hAnsi="仿宋" w:eastAsia="仿宋" w:cs="仿宋"/>
                <w:color w:val="auto"/>
                <w:kern w:val="0"/>
                <w:sz w:val="24"/>
              </w:rPr>
              <w:t>辆</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手动挡</w:t>
            </w:r>
            <w:r>
              <w:rPr>
                <w:rFonts w:hint="eastAsia" w:ascii="仿宋" w:hAnsi="仿宋" w:eastAsia="仿宋" w:cs="仿宋"/>
                <w:color w:val="auto"/>
                <w:kern w:val="0"/>
                <w:sz w:val="24"/>
                <w:lang w:val="en-US" w:eastAsia="zh-CN"/>
              </w:rPr>
              <w:t>17</w:t>
            </w:r>
            <w:r>
              <w:rPr>
                <w:rFonts w:hint="eastAsia" w:ascii="仿宋" w:hAnsi="仿宋" w:eastAsia="仿宋" w:cs="仿宋"/>
                <w:color w:val="auto"/>
                <w:kern w:val="0"/>
                <w:sz w:val="24"/>
              </w:rPr>
              <w:t>辆前机盖左右两侧加装教练车后视镜</w:t>
            </w:r>
          </w:p>
        </w:tc>
      </w:tr>
      <w:tr>
        <w:tblPrEx>
          <w:tblCellMar>
            <w:top w:w="0" w:type="dxa"/>
            <w:left w:w="108" w:type="dxa"/>
            <w:bottom w:w="0" w:type="dxa"/>
            <w:right w:w="108" w:type="dxa"/>
          </w:tblCellMar>
        </w:tblPrEx>
        <w:trPr>
          <w:gridAfter w:val="3"/>
          <w:wAfter w:w="22224" w:type="dxa"/>
          <w:trHeight w:val="615" w:hRule="atLeast"/>
        </w:trPr>
        <w:tc>
          <w:tcPr>
            <w:tcW w:w="179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车辆驾驶舱内部配置</w:t>
            </w: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车内座椅材质</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普通座椅</w:t>
            </w:r>
          </w:p>
        </w:tc>
      </w:tr>
      <w:tr>
        <w:tblPrEx>
          <w:tblCellMar>
            <w:top w:w="0" w:type="dxa"/>
            <w:left w:w="108" w:type="dxa"/>
            <w:bottom w:w="0" w:type="dxa"/>
            <w:right w:w="108" w:type="dxa"/>
          </w:tblCellMar>
        </w:tblPrEx>
        <w:trPr>
          <w:gridAfter w:val="3"/>
          <w:wAfter w:w="22224" w:type="dxa"/>
          <w:trHeight w:val="417"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主驾驶座椅</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前后、高低调节</w:t>
            </w:r>
          </w:p>
        </w:tc>
      </w:tr>
      <w:tr>
        <w:tblPrEx>
          <w:tblCellMar>
            <w:top w:w="0" w:type="dxa"/>
            <w:left w:w="108" w:type="dxa"/>
            <w:bottom w:w="0" w:type="dxa"/>
            <w:right w:w="108" w:type="dxa"/>
          </w:tblCellMar>
        </w:tblPrEx>
        <w:trPr>
          <w:gridAfter w:val="3"/>
          <w:wAfter w:w="22224" w:type="dxa"/>
          <w:trHeight w:val="477"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四门玻璃升降方式</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电动升降</w:t>
            </w:r>
          </w:p>
        </w:tc>
      </w:tr>
      <w:tr>
        <w:tblPrEx>
          <w:tblCellMar>
            <w:top w:w="0" w:type="dxa"/>
            <w:left w:w="108" w:type="dxa"/>
            <w:bottom w:w="0" w:type="dxa"/>
            <w:right w:w="108" w:type="dxa"/>
          </w:tblCellMar>
        </w:tblPrEx>
        <w:trPr>
          <w:gridAfter w:val="3"/>
          <w:wAfter w:w="22224" w:type="dxa"/>
          <w:trHeight w:val="447"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空调</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配置空调</w:t>
            </w: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副制动</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自动挡</w:t>
            </w:r>
            <w:r>
              <w:rPr>
                <w:rFonts w:hint="eastAsia" w:ascii="仿宋" w:hAnsi="仿宋" w:eastAsia="仿宋" w:cs="仿宋"/>
                <w:color w:val="auto"/>
                <w:kern w:val="0"/>
                <w:sz w:val="24"/>
                <w:lang w:val="en-US" w:eastAsia="zh-CN"/>
              </w:rPr>
              <w:t>10</w:t>
            </w:r>
            <w:r>
              <w:rPr>
                <w:rFonts w:hint="eastAsia" w:ascii="仿宋" w:hAnsi="仿宋" w:eastAsia="仿宋" w:cs="仿宋"/>
                <w:color w:val="auto"/>
                <w:kern w:val="0"/>
                <w:sz w:val="24"/>
              </w:rPr>
              <w:t>辆</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手动挡</w:t>
            </w:r>
            <w:r>
              <w:rPr>
                <w:rFonts w:hint="eastAsia" w:ascii="仿宋" w:hAnsi="仿宋" w:eastAsia="仿宋" w:cs="仿宋"/>
                <w:color w:val="auto"/>
                <w:kern w:val="0"/>
                <w:sz w:val="24"/>
                <w:lang w:val="en-US" w:eastAsia="zh-CN"/>
              </w:rPr>
              <w:t>17</w:t>
            </w:r>
            <w:r>
              <w:rPr>
                <w:rFonts w:hint="eastAsia" w:ascii="仿宋" w:hAnsi="仿宋" w:eastAsia="仿宋" w:cs="仿宋"/>
                <w:color w:val="auto"/>
                <w:kern w:val="0"/>
                <w:sz w:val="24"/>
              </w:rPr>
              <w:t>辆副驾驶侧加装副制动</w:t>
            </w: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脚垫</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360软包脚垫</w:t>
            </w: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驻车制动类型</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机械手刹</w:t>
            </w: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车内后视镜</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车内双后视镜、副驾驶侧加装后视镜1个</w:t>
            </w:r>
          </w:p>
        </w:tc>
      </w:tr>
      <w:tr>
        <w:tblPrEx>
          <w:tblCellMar>
            <w:top w:w="0" w:type="dxa"/>
            <w:left w:w="108" w:type="dxa"/>
            <w:bottom w:w="0" w:type="dxa"/>
            <w:right w:w="108" w:type="dxa"/>
          </w:tblCellMar>
        </w:tblPrEx>
        <w:trPr>
          <w:gridAfter w:val="3"/>
          <w:wAfter w:w="22224" w:type="dxa"/>
          <w:trHeight w:val="570" w:hRule="atLeast"/>
        </w:trPr>
        <w:tc>
          <w:tcPr>
            <w:tcW w:w="179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发动机</w:t>
            </w: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气缸排列形式</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直列</w:t>
            </w: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气缸数</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4</w:t>
            </w: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进气形式</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自然吸气</w:t>
            </w: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燃油种类</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汽油</w:t>
            </w: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燃油标号</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92号</w:t>
            </w:r>
          </w:p>
        </w:tc>
      </w:tr>
      <w:tr>
        <w:tblPrEx>
          <w:tblCellMar>
            <w:top w:w="0" w:type="dxa"/>
            <w:left w:w="108" w:type="dxa"/>
            <w:bottom w:w="0" w:type="dxa"/>
            <w:right w:w="108" w:type="dxa"/>
          </w:tblCellMar>
        </w:tblPrEx>
        <w:trPr>
          <w:gridAfter w:val="3"/>
          <w:wAfter w:w="22224" w:type="dxa"/>
          <w:trHeight w:val="570" w:hRule="atLeast"/>
        </w:trPr>
        <w:tc>
          <w:tcPr>
            <w:tcW w:w="179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变速箱</w:t>
            </w: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变速箱类型</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手动挡/自动挡</w:t>
            </w: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手动挡档位数</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5</w:t>
            </w:r>
          </w:p>
        </w:tc>
      </w:tr>
      <w:tr>
        <w:tblPrEx>
          <w:tblCellMar>
            <w:top w:w="0" w:type="dxa"/>
            <w:left w:w="108" w:type="dxa"/>
            <w:bottom w:w="0" w:type="dxa"/>
            <w:right w:w="108" w:type="dxa"/>
          </w:tblCellMar>
        </w:tblPrEx>
        <w:trPr>
          <w:gridAfter w:val="3"/>
          <w:wAfter w:w="22224" w:type="dxa"/>
          <w:trHeight w:val="570" w:hRule="atLeast"/>
        </w:trPr>
        <w:tc>
          <w:tcPr>
            <w:tcW w:w="179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底盘转向</w:t>
            </w: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驱动方式</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前置前驱</w:t>
            </w: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前悬挂类型</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ascii="仿宋" w:hAnsi="仿宋" w:eastAsia="仿宋" w:cs="仿宋"/>
                <w:color w:val="auto"/>
                <w:kern w:val="0"/>
                <w:sz w:val="24"/>
              </w:rPr>
              <w:t>麦弗逊式独立悬挂</w:t>
            </w: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后悬挂类型</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ascii="仿宋" w:hAnsi="仿宋" w:eastAsia="仿宋" w:cs="仿宋"/>
                <w:color w:val="auto"/>
                <w:kern w:val="0"/>
                <w:sz w:val="24"/>
              </w:rPr>
              <w:t>复合扭力梁式非独立悬挂</w:t>
            </w: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转向助力类型</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ascii="仿宋" w:hAnsi="仿宋" w:eastAsia="仿宋" w:cs="仿宋"/>
                <w:color w:val="auto"/>
                <w:kern w:val="0"/>
                <w:sz w:val="24"/>
              </w:rPr>
              <w:t>电动助力</w:t>
            </w: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车身结构</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ascii="仿宋" w:hAnsi="仿宋" w:eastAsia="仿宋" w:cs="仿宋"/>
                <w:color w:val="auto"/>
                <w:kern w:val="0"/>
                <w:sz w:val="24"/>
              </w:rPr>
              <w:t>承载式</w:t>
            </w:r>
          </w:p>
        </w:tc>
      </w:tr>
      <w:tr>
        <w:tblPrEx>
          <w:tblCellMar>
            <w:top w:w="0" w:type="dxa"/>
            <w:left w:w="108" w:type="dxa"/>
            <w:bottom w:w="0" w:type="dxa"/>
            <w:right w:w="108" w:type="dxa"/>
          </w:tblCellMar>
        </w:tblPrEx>
        <w:trPr>
          <w:gridAfter w:val="3"/>
          <w:wAfter w:w="22224" w:type="dxa"/>
          <w:trHeight w:val="570" w:hRule="atLeast"/>
        </w:trPr>
        <w:tc>
          <w:tcPr>
            <w:tcW w:w="1799" w:type="dxa"/>
            <w:vMerge w:val="restart"/>
            <w:tcBorders>
              <w:top w:val="nil"/>
              <w:left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2"/>
                <w:szCs w:val="22"/>
                <w:lang w:val="en-US" w:eastAsia="zh-CN"/>
              </w:rPr>
              <w:t>其他</w:t>
            </w: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随车工具</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备胎</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r>
      <w:tr>
        <w:tblPrEx>
          <w:tblCellMar>
            <w:top w:w="0" w:type="dxa"/>
            <w:left w:w="108" w:type="dxa"/>
            <w:bottom w:w="0" w:type="dxa"/>
            <w:right w:w="108" w:type="dxa"/>
          </w:tblCellMar>
        </w:tblPrEx>
        <w:trPr>
          <w:gridAfter w:val="3"/>
          <w:wAfter w:w="22224" w:type="dxa"/>
          <w:trHeight w:val="570" w:hRule="atLeast"/>
        </w:trPr>
        <w:tc>
          <w:tcPr>
            <w:tcW w:w="179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hint="eastAsia" w:ascii="仿宋" w:hAnsi="仿宋" w:eastAsia="仿宋" w:cs="仿宋"/>
                <w:color w:val="auto"/>
                <w:kern w:val="0"/>
                <w:sz w:val="24"/>
              </w:rPr>
            </w:pPr>
          </w:p>
          <w:p>
            <w:pPr>
              <w:widowControl/>
              <w:adjustRightInd w:val="0"/>
              <w:snapToGrid w:val="0"/>
              <w:spacing w:beforeLines="0" w:afterLines="0" w:line="360" w:lineRule="auto"/>
              <w:jc w:val="center"/>
              <w:rPr>
                <w:rFonts w:hint="eastAsia" w:ascii="仿宋" w:hAnsi="仿宋" w:eastAsia="仿宋" w:cs="仿宋"/>
                <w:color w:val="auto"/>
                <w:kern w:val="0"/>
                <w:sz w:val="24"/>
              </w:rPr>
            </w:pPr>
          </w:p>
          <w:p>
            <w:pPr>
              <w:widowControl/>
              <w:adjustRightInd w:val="0"/>
              <w:snapToGrid w:val="0"/>
              <w:spacing w:beforeLines="0" w:afterLines="0" w:line="360" w:lineRule="auto"/>
              <w:jc w:val="center"/>
              <w:rPr>
                <w:rFonts w:hint="eastAsia" w:ascii="仿宋" w:hAnsi="仿宋" w:eastAsia="仿宋" w:cs="仿宋"/>
                <w:color w:val="auto"/>
                <w:kern w:val="0"/>
                <w:sz w:val="24"/>
              </w:rPr>
            </w:pPr>
          </w:p>
          <w:p>
            <w:pPr>
              <w:widowControl/>
              <w:adjustRightInd w:val="0"/>
              <w:snapToGrid w:val="0"/>
              <w:spacing w:beforeLines="0" w:afterLines="0" w:line="360" w:lineRule="auto"/>
              <w:jc w:val="center"/>
              <w:rPr>
                <w:rFonts w:hint="eastAsia" w:ascii="仿宋" w:hAnsi="仿宋" w:eastAsia="仿宋" w:cs="仿宋"/>
                <w:color w:val="auto"/>
                <w:kern w:val="0"/>
                <w:sz w:val="24"/>
              </w:rPr>
            </w:pPr>
          </w:p>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减配（不要的配置）</w:t>
            </w: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u w:val="none"/>
              </w:rPr>
            </w:pPr>
            <w:r>
              <w:rPr>
                <w:rFonts w:hint="eastAsia" w:ascii="仿宋" w:hAnsi="仿宋" w:eastAsia="仿宋" w:cs="仿宋"/>
                <w:color w:val="auto"/>
                <w:kern w:val="0"/>
                <w:sz w:val="24"/>
                <w:u w:val="none"/>
              </w:rPr>
              <w:t>中央扶手箱</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u w:val="none"/>
              </w:rPr>
            </w:pPr>
            <w:r>
              <w:rPr>
                <w:rFonts w:hint="eastAsia" w:ascii="仿宋" w:hAnsi="仿宋" w:eastAsia="仿宋" w:cs="仿宋"/>
                <w:color w:val="auto"/>
                <w:kern w:val="0"/>
                <w:sz w:val="24"/>
                <w:u w:val="none"/>
              </w:rPr>
              <w:t>自动启停</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u w:val="none"/>
              </w:rPr>
            </w:pPr>
            <w:r>
              <w:rPr>
                <w:rFonts w:hint="eastAsia" w:ascii="仿宋" w:hAnsi="仿宋" w:eastAsia="仿宋" w:cs="仿宋"/>
                <w:color w:val="auto"/>
                <w:kern w:val="0"/>
                <w:sz w:val="24"/>
                <w:u w:val="none"/>
              </w:rPr>
              <w:t>副驾驶气囊</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u w:val="none"/>
              </w:rPr>
            </w:pPr>
            <w:r>
              <w:rPr>
                <w:rFonts w:hint="eastAsia" w:ascii="仿宋" w:hAnsi="仿宋" w:eastAsia="仿宋" w:cs="仿宋"/>
                <w:color w:val="auto"/>
                <w:kern w:val="0"/>
                <w:sz w:val="24"/>
                <w:u w:val="none"/>
              </w:rPr>
              <w:t>倒车雷达</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u w:val="none"/>
              </w:rPr>
            </w:pPr>
            <w:r>
              <w:rPr>
                <w:rFonts w:hint="eastAsia" w:ascii="仿宋" w:hAnsi="仿宋" w:eastAsia="仿宋" w:cs="仿宋"/>
                <w:color w:val="auto"/>
                <w:kern w:val="0"/>
                <w:sz w:val="24"/>
                <w:u w:val="none"/>
              </w:rPr>
              <w:t>电子手刹</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u w:val="none"/>
              </w:rPr>
            </w:pPr>
            <w:r>
              <w:rPr>
                <w:rFonts w:hint="eastAsia" w:ascii="仿宋" w:hAnsi="仿宋" w:eastAsia="仿宋" w:cs="仿宋"/>
                <w:color w:val="auto"/>
                <w:kern w:val="0"/>
                <w:sz w:val="24"/>
                <w:u w:val="none"/>
              </w:rPr>
              <w:t>感应雨刮</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u w:val="none"/>
              </w:rPr>
            </w:pPr>
            <w:r>
              <w:rPr>
                <w:rFonts w:hint="eastAsia" w:ascii="仿宋" w:hAnsi="仿宋" w:eastAsia="仿宋" w:cs="仿宋"/>
                <w:color w:val="auto"/>
                <w:kern w:val="0"/>
                <w:sz w:val="24"/>
                <w:u w:val="none"/>
              </w:rPr>
              <w:t>自动大灯</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r>
      <w:tr>
        <w:tblPrEx>
          <w:tblCellMar>
            <w:top w:w="0" w:type="dxa"/>
            <w:left w:w="108" w:type="dxa"/>
            <w:bottom w:w="0" w:type="dxa"/>
            <w:right w:w="108" w:type="dxa"/>
          </w:tblCellMar>
        </w:tblPrEx>
        <w:trPr>
          <w:gridAfter w:val="3"/>
          <w:wAfter w:w="22224" w:type="dxa"/>
          <w:trHeight w:val="570" w:hRule="atLeast"/>
        </w:trPr>
        <w:tc>
          <w:tcPr>
            <w:tcW w:w="1799"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c>
          <w:tcPr>
            <w:tcW w:w="238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天窗</w:t>
            </w:r>
          </w:p>
        </w:tc>
        <w:tc>
          <w:tcPr>
            <w:tcW w:w="517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center"/>
              <w:rPr>
                <w:rFonts w:ascii="仿宋" w:hAnsi="仿宋" w:eastAsia="仿宋" w:cs="仿宋"/>
                <w:color w:val="auto"/>
                <w:kern w:val="0"/>
                <w:sz w:val="24"/>
              </w:rPr>
            </w:pPr>
          </w:p>
        </w:tc>
      </w:tr>
      <w:tr>
        <w:tblPrEx>
          <w:tblCellMar>
            <w:top w:w="0" w:type="dxa"/>
            <w:left w:w="108" w:type="dxa"/>
            <w:bottom w:w="0" w:type="dxa"/>
            <w:right w:w="108" w:type="dxa"/>
          </w:tblCellMar>
        </w:tblPrEx>
        <w:trPr>
          <w:gridAfter w:val="3"/>
          <w:wAfter w:w="22224" w:type="dxa"/>
          <w:trHeight w:val="570" w:hRule="atLeast"/>
        </w:trPr>
        <w:tc>
          <w:tcPr>
            <w:tcW w:w="935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spacing w:beforeLines="0" w:afterLines="0" w:line="360" w:lineRule="auto"/>
              <w:jc w:val="left"/>
              <w:rPr>
                <w:rFonts w:hint="eastAsia" w:ascii="仿宋" w:hAnsi="仿宋" w:eastAsia="仿宋" w:cs="仿宋"/>
                <w:color w:val="auto"/>
                <w:kern w:val="0"/>
                <w:sz w:val="24"/>
              </w:rPr>
            </w:pPr>
            <w:r>
              <w:rPr>
                <w:rFonts w:hint="eastAsia" w:ascii="仿宋" w:hAnsi="仿宋" w:eastAsia="仿宋" w:cs="仿宋"/>
                <w:color w:val="auto"/>
                <w:kern w:val="0"/>
                <w:sz w:val="24"/>
              </w:rPr>
              <w:t>注：1</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小型手动挡轻型载客汽车</w:t>
            </w:r>
            <w:r>
              <w:rPr>
                <w:rFonts w:hint="eastAsia" w:ascii="仿宋" w:hAnsi="仿宋" w:eastAsia="仿宋" w:cs="仿宋"/>
                <w:color w:val="auto"/>
                <w:kern w:val="0"/>
                <w:sz w:val="24"/>
                <w:lang w:val="en-US" w:eastAsia="zh-CN"/>
              </w:rPr>
              <w:t>34</w:t>
            </w:r>
            <w:r>
              <w:rPr>
                <w:rFonts w:hint="eastAsia" w:ascii="仿宋" w:hAnsi="仿宋" w:eastAsia="仿宋" w:cs="仿宋"/>
                <w:color w:val="auto"/>
                <w:kern w:val="0"/>
                <w:sz w:val="24"/>
              </w:rPr>
              <w:t>辆，小型自动挡轻型载客汽车</w:t>
            </w:r>
            <w:r>
              <w:rPr>
                <w:rFonts w:hint="eastAsia" w:ascii="仿宋" w:hAnsi="仿宋" w:eastAsia="仿宋" w:cs="仿宋"/>
                <w:color w:val="auto"/>
                <w:kern w:val="0"/>
                <w:sz w:val="24"/>
                <w:lang w:val="en-US" w:eastAsia="zh-CN"/>
              </w:rPr>
              <w:t>21</w:t>
            </w:r>
            <w:r>
              <w:rPr>
                <w:rFonts w:hint="eastAsia" w:ascii="仿宋" w:hAnsi="仿宋" w:eastAsia="仿宋" w:cs="仿宋"/>
                <w:color w:val="auto"/>
                <w:kern w:val="0"/>
                <w:sz w:val="24"/>
              </w:rPr>
              <w:t>辆；</w:t>
            </w:r>
          </w:p>
          <w:p>
            <w:pPr>
              <w:widowControl/>
              <w:adjustRightInd w:val="0"/>
              <w:snapToGrid w:val="0"/>
              <w:spacing w:beforeLines="0" w:afterLines="0" w:line="360" w:lineRule="auto"/>
              <w:ind w:firstLine="480" w:firstLineChars="200"/>
              <w:jc w:val="left"/>
              <w:rPr>
                <w:rFonts w:hint="default" w:ascii="仿宋" w:hAnsi="仿宋" w:eastAsia="仿宋" w:cs="仿宋"/>
                <w:color w:val="auto"/>
                <w:kern w:val="0"/>
                <w:sz w:val="24"/>
                <w:lang w:val="en-US" w:eastAsia="zh-CN"/>
              </w:rPr>
            </w:pPr>
            <w:r>
              <w:rPr>
                <w:rFonts w:hint="eastAsia" w:ascii="仿宋" w:hAnsi="仿宋" w:eastAsia="仿宋" w:cs="仿宋"/>
                <w:color w:val="auto"/>
                <w:kern w:val="0"/>
                <w:sz w:val="24"/>
              </w:rPr>
              <w:t>2</w:t>
            </w:r>
            <w:r>
              <w:rPr>
                <w:rFonts w:hint="eastAsia" w:ascii="仿宋" w:hAnsi="仿宋" w:eastAsia="仿宋" w:cs="仿宋"/>
                <w:color w:val="auto"/>
                <w:kern w:val="0"/>
                <w:sz w:val="24"/>
                <w:lang w:val="en-US" w:eastAsia="zh-CN"/>
              </w:rPr>
              <w:t>、减配（</w:t>
            </w:r>
            <w:r>
              <w:rPr>
                <w:rFonts w:hint="eastAsia" w:ascii="仿宋" w:hAnsi="仿宋" w:eastAsia="仿宋" w:cs="仿宋"/>
                <w:color w:val="auto"/>
                <w:kern w:val="0"/>
                <w:sz w:val="24"/>
              </w:rPr>
              <w:t>不要的配置</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lang w:val="en-US" w:eastAsia="zh-CN"/>
              </w:rPr>
              <w:t>为本次车辆采购无需提供配置，供应商磋商时不得提供，否则按无效响应文件处理；</w:t>
            </w:r>
          </w:p>
          <w:p>
            <w:pPr>
              <w:widowControl/>
              <w:numPr>
                <w:ilvl w:val="-1"/>
                <w:numId w:val="0"/>
              </w:numPr>
              <w:adjustRightInd w:val="0"/>
              <w:snapToGrid w:val="0"/>
              <w:spacing w:beforeLines="0" w:afterLines="0"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3、质保期不低于三年或六万公里；</w:t>
            </w:r>
          </w:p>
          <w:p>
            <w:pPr>
              <w:widowControl/>
              <w:numPr>
                <w:ilvl w:val="-1"/>
                <w:numId w:val="0"/>
              </w:numPr>
              <w:adjustRightInd w:val="0"/>
              <w:snapToGrid w:val="0"/>
              <w:spacing w:beforeLines="0" w:afterLines="0" w:line="360" w:lineRule="auto"/>
              <w:ind w:firstLine="480" w:firstLineChars="200"/>
              <w:jc w:val="left"/>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4、车辆保养首次保养免费赠送。</w:t>
            </w:r>
          </w:p>
        </w:tc>
      </w:tr>
    </w:tbl>
    <w:p>
      <w:pPr>
        <w:adjustRightInd w:val="0"/>
        <w:snapToGrid w:val="0"/>
        <w:spacing w:beforeLines="0" w:afterLines="0" w:line="360" w:lineRule="auto"/>
        <w:jc w:val="center"/>
        <w:rPr>
          <w:rFonts w:hint="eastAsia" w:ascii="仿宋" w:hAnsi="仿宋" w:eastAsia="仿宋" w:cs="仿宋"/>
          <w:color w:val="auto"/>
          <w:lang w:eastAsia="zh-CN"/>
        </w:rPr>
      </w:pPr>
    </w:p>
    <w:p>
      <w:pPr>
        <w:adjustRightInd w:val="0"/>
        <w:snapToGrid w:val="0"/>
        <w:spacing w:beforeLines="0" w:afterLines="0" w:line="360" w:lineRule="auto"/>
        <w:jc w:val="center"/>
        <w:rPr>
          <w:rFonts w:hint="eastAsia" w:ascii="仿宋" w:hAnsi="仿宋" w:eastAsia="仿宋" w:cs="仿宋"/>
          <w:color w:val="auto"/>
          <w:lang w:eastAsia="zh-CN"/>
        </w:rPr>
      </w:pPr>
    </w:p>
    <w:p>
      <w:pPr>
        <w:pStyle w:val="11"/>
        <w:rPr>
          <w:rFonts w:hint="eastAsia" w:ascii="仿宋" w:hAnsi="仿宋" w:eastAsia="仿宋" w:cs="仿宋"/>
          <w:color w:val="auto"/>
          <w:lang w:eastAsia="zh-CN"/>
        </w:rPr>
      </w:pPr>
    </w:p>
    <w:p>
      <w:pPr>
        <w:jc w:val="left"/>
        <w:rPr>
          <w:rFonts w:hint="eastAsia" w:ascii="仿宋" w:hAnsi="仿宋" w:eastAsia="仿宋" w:cs="仿宋"/>
          <w:color w:val="auto"/>
        </w:rPr>
      </w:pPr>
      <w:r>
        <w:rPr>
          <w:rFonts w:hint="eastAsia" w:ascii="仿宋" w:hAnsi="仿宋" w:eastAsia="仿宋" w:cs="仿宋"/>
          <w:color w:val="auto"/>
        </w:rPr>
        <w:br w:type="page"/>
      </w:r>
    </w:p>
    <w:p>
      <w:pPr>
        <w:adjustRightInd w:val="0"/>
        <w:snapToGrid w:val="0"/>
        <w:spacing w:beforeLines="0" w:afterLines="0" w:line="360" w:lineRule="auto"/>
        <w:rPr>
          <w:rFonts w:ascii="仿宋" w:hAnsi="仿宋" w:eastAsia="仿宋" w:cs="仿宋"/>
          <w:color w:val="auto"/>
          <w:sz w:val="28"/>
          <w:szCs w:val="28"/>
        </w:rPr>
      </w:pPr>
      <w:r>
        <w:rPr>
          <w:rFonts w:hint="eastAsia" w:ascii="仿宋" w:hAnsi="仿宋" w:eastAsia="仿宋" w:cs="仿宋"/>
          <w:color w:val="auto"/>
          <w:sz w:val="28"/>
          <w:szCs w:val="28"/>
        </w:rPr>
        <w:t>附件</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w:t>
      </w:r>
    </w:p>
    <w:p>
      <w:pPr>
        <w:adjustRightInd w:val="0"/>
        <w:snapToGrid w:val="0"/>
        <w:spacing w:beforeLines="0" w:afterLines="0"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成交通知书</w:t>
      </w:r>
    </w:p>
    <w:p>
      <w:pPr>
        <w:adjustRightInd w:val="0"/>
        <w:snapToGrid w:val="0"/>
        <w:spacing w:beforeLines="0" w:afterLines="0" w:line="360" w:lineRule="auto"/>
        <w:ind w:firstLine="560" w:firstLineChars="200"/>
        <w:jc w:val="center"/>
        <w:rPr>
          <w:rFonts w:ascii="仿宋" w:hAnsi="仿宋" w:eastAsia="仿宋" w:cs="仿宋"/>
          <w:color w:val="auto"/>
          <w:sz w:val="28"/>
          <w:szCs w:val="28"/>
        </w:rPr>
      </w:pPr>
    </w:p>
    <w:p>
      <w:pPr>
        <w:adjustRightInd w:val="0"/>
        <w:snapToGrid w:val="0"/>
        <w:spacing w:beforeLines="0" w:afterLines="0" w:line="360" w:lineRule="auto"/>
        <w:rPr>
          <w:rFonts w:ascii="仿宋" w:hAnsi="仿宋" w:eastAsia="仿宋" w:cs="仿宋"/>
          <w:color w:val="auto"/>
          <w:sz w:val="28"/>
          <w:szCs w:val="28"/>
        </w:rPr>
      </w:pPr>
      <w:r>
        <w:rPr>
          <w:rFonts w:hint="eastAsia" w:ascii="仿宋" w:hAnsi="仿宋" w:eastAsia="仿宋" w:cs="仿宋"/>
          <w:color w:val="auto"/>
          <w:sz w:val="28"/>
          <w:szCs w:val="28"/>
        </w:rPr>
        <w:t>*****:</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依据    年  月  日东营财金机动车驾驶人考试中心车辆购置项目的竞争性磋商结果，确定你单位为该项目之成交供应商，成交价格为元（人民币：                          ）。</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请成交供应商收到此通知书后  日内与采购单位签订合同，并按</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件要求和响应文件的承诺履行完合同。</w:t>
      </w:r>
    </w:p>
    <w:p>
      <w:pPr>
        <w:adjustRightInd w:val="0"/>
        <w:snapToGrid w:val="0"/>
        <w:spacing w:beforeLines="0" w:afterLines="0"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特此通知。</w:t>
      </w:r>
    </w:p>
    <w:p>
      <w:pPr>
        <w:adjustRightInd w:val="0"/>
        <w:snapToGrid w:val="0"/>
        <w:spacing w:beforeLines="0" w:afterLines="0" w:line="360" w:lineRule="auto"/>
        <w:ind w:firstLine="560" w:firstLineChars="200"/>
        <w:rPr>
          <w:rFonts w:ascii="仿宋" w:hAnsi="仿宋" w:eastAsia="仿宋" w:cs="仿宋"/>
          <w:color w:val="auto"/>
          <w:sz w:val="28"/>
          <w:szCs w:val="28"/>
        </w:rPr>
      </w:pPr>
    </w:p>
    <w:p>
      <w:pPr>
        <w:adjustRightInd w:val="0"/>
        <w:snapToGrid w:val="0"/>
        <w:spacing w:beforeLines="0" w:afterLines="0" w:line="360" w:lineRule="auto"/>
        <w:ind w:firstLine="560" w:firstLineChars="200"/>
        <w:rPr>
          <w:rFonts w:ascii="仿宋" w:hAnsi="仿宋" w:eastAsia="仿宋" w:cs="仿宋"/>
          <w:color w:val="auto"/>
          <w:sz w:val="28"/>
          <w:szCs w:val="28"/>
        </w:rPr>
      </w:pPr>
    </w:p>
    <w:p>
      <w:pPr>
        <w:adjustRightInd w:val="0"/>
        <w:snapToGrid w:val="0"/>
        <w:spacing w:beforeLines="0" w:afterLines="0" w:line="360" w:lineRule="auto"/>
        <w:rPr>
          <w:rFonts w:ascii="仿宋" w:hAnsi="仿宋" w:eastAsia="仿宋" w:cs="仿宋"/>
          <w:color w:val="auto"/>
          <w:sz w:val="28"/>
          <w:szCs w:val="28"/>
        </w:rPr>
      </w:pPr>
    </w:p>
    <w:p>
      <w:pPr>
        <w:adjustRightInd w:val="0"/>
        <w:snapToGrid w:val="0"/>
        <w:spacing w:beforeLines="0" w:afterLines="0" w:line="360" w:lineRule="auto"/>
        <w:ind w:right="0" w:firstLine="560" w:firstLineChars="200"/>
        <w:jc w:val="right"/>
        <w:rPr>
          <w:rFonts w:ascii="仿宋" w:hAnsi="仿宋" w:eastAsia="仿宋" w:cs="仿宋"/>
          <w:color w:val="auto"/>
          <w:sz w:val="28"/>
          <w:szCs w:val="28"/>
        </w:rPr>
      </w:pPr>
      <w:r>
        <w:rPr>
          <w:rFonts w:hint="eastAsia" w:ascii="仿宋" w:hAnsi="仿宋" w:eastAsia="仿宋" w:cs="仿宋"/>
          <w:color w:val="auto"/>
          <w:sz w:val="28"/>
          <w:szCs w:val="28"/>
        </w:rPr>
        <w:t>东营财金机动车驾驶人考试中心有限责任公司</w:t>
      </w:r>
    </w:p>
    <w:p>
      <w:pPr>
        <w:adjustRightInd w:val="0"/>
        <w:snapToGrid w:val="0"/>
        <w:spacing w:beforeLines="0" w:afterLines="0" w:line="360" w:lineRule="auto"/>
        <w:ind w:firstLine="560" w:firstLineChars="200"/>
        <w:jc w:val="center"/>
        <w:rPr>
          <w:rFonts w:hint="eastAsia" w:ascii="仿宋" w:hAnsi="仿宋" w:eastAsia="仿宋" w:cs="仿宋"/>
          <w:color w:val="auto"/>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    月    日</w:t>
      </w:r>
    </w:p>
    <w:p/>
    <w:sectPr>
      <w:headerReference r:id="rId6" w:type="default"/>
      <w:footerReference r:id="rId7" w:type="default"/>
      <w:pgSz w:w="11849" w:h="16781"/>
      <w:pgMar w:top="1780" w:right="1219" w:bottom="1780" w:left="1219" w:header="851" w:footer="992" w:gutter="0"/>
      <w:cols w:space="720" w:num="1"/>
      <w:docGrid w:type="lines" w:linePitch="4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
                            <w:rPr>
                              <w:sz w:val="18"/>
                              <w:szCs w:val="18"/>
                            </w:rPr>
                            <w:fldChar w:fldCharType="begin"/>
                          </w:r>
                          <w:r>
                            <w:rPr>
                              <w:sz w:val="18"/>
                              <w:szCs w:val="18"/>
                            </w:rPr>
                            <w:instrText xml:space="preserve"> PAGE   \* MERGEFORMAT </w:instrText>
                          </w:r>
                          <w:r>
                            <w:rPr>
                              <w:sz w:val="18"/>
                              <w:szCs w:val="18"/>
                            </w:rPr>
                            <w:fldChar w:fldCharType="separate"/>
                          </w:r>
                          <w:r>
                            <w:rPr>
                              <w:sz w:val="18"/>
                              <w:szCs w:val="18"/>
                              <w:lang w:val="zh-CN"/>
                            </w:rPr>
                            <w:t>20</w:t>
                          </w:r>
                          <w:r>
                            <w:rPr>
                              <w:sz w:val="18"/>
                              <w:szCs w:val="18"/>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uaAIyAgAAYw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lRDOFhp9+fD/9&#10;fDj9+kbGUZ7W+hmi7i3iQvfOdBia4d7jMrLuKqfiL/gQ+CHu8SKu6ALh8dF0Mp3mcHH4hgPws8fn&#10;1vnwXhhFolFQh+4lUdlh40MfOoTEbNqsGylTB6UmbUGvXr/J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oy5oAjICAABjBAAADgAAAAAAAAABACAAAAAfAQAAZHJzL2Uyb0RvYy54bWxQSwUG&#10;AAAAAAYABgBZAQAAwwUAAAAA&#10;">
              <v:fill on="f" focussize="0,0"/>
              <v:stroke on="f" weight="0.5pt"/>
              <v:imagedata o:title=""/>
              <o:lock v:ext="edit" aspectratio="f"/>
              <v:textbox inset="0mm,0mm,0mm,0mm" style="mso-fit-shape-to-text:t;">
                <w:txbxContent>
                  <w:p>
                    <w:r>
                      <w:rPr>
                        <w:sz w:val="18"/>
                        <w:szCs w:val="18"/>
                      </w:rPr>
                      <w:fldChar w:fldCharType="begin"/>
                    </w:r>
                    <w:r>
                      <w:rPr>
                        <w:sz w:val="18"/>
                        <w:szCs w:val="18"/>
                      </w:rPr>
                      <w:instrText xml:space="preserve"> PAGE   \* MERGEFORMAT </w:instrText>
                    </w:r>
                    <w:r>
                      <w:rPr>
                        <w:sz w:val="18"/>
                        <w:szCs w:val="18"/>
                      </w:rPr>
                      <w:fldChar w:fldCharType="separate"/>
                    </w:r>
                    <w:r>
                      <w:rPr>
                        <w:sz w:val="18"/>
                        <w:szCs w:val="18"/>
                        <w:lang w:val="zh-CN"/>
                      </w:rPr>
                      <w:t>20</w:t>
                    </w:r>
                    <w:r>
                      <w:rPr>
                        <w:sz w:val="18"/>
                        <w:szCs w:val="18"/>
                      </w:rP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jc w:val="center"/>
                          </w:pPr>
                          <w:r>
                            <w:fldChar w:fldCharType="begin"/>
                          </w:r>
                          <w:r>
                            <w:instrText xml:space="preserve"> PAGE   \* MERGEFORMAT </w:instrText>
                          </w:r>
                          <w:r>
                            <w:fldChar w:fldCharType="separate"/>
                          </w:r>
                          <w:r>
                            <w:rPr>
                              <w:lang w:val="zh-CN"/>
                            </w:rPr>
                            <w:t>31</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DMSwwAgAAZA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GgDMSwwAgAAZAQAAA4AAAAAAAAAAQAgAAAAHwEAAGRycy9lMm9Eb2MueG1sUEsFBgAA&#10;AAAGAAYAWQEAAMEFAAAAAA==&#10;">
              <v:fill on="f" focussize="0,0"/>
              <v:stroke on="f" weight="0.5pt"/>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rPr>
                        <w:lang w:val="zh-CN"/>
                      </w:rPr>
                      <w:t>31</w:t>
                    </w:r>
                    <w:r>
                      <w:rPr>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left"/>
      <w:rPr>
        <w:rFonts w:ascii="隶书" w:eastAsia="隶书"/>
        <w:sz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85DCDD"/>
    <w:multiLevelType w:val="singleLevel"/>
    <w:tmpl w:val="F085DCDD"/>
    <w:lvl w:ilvl="0" w:tentative="0">
      <w:start w:val="2"/>
      <w:numFmt w:val="chineseCounting"/>
      <w:suff w:val="space"/>
      <w:lvlText w:val="第%1章"/>
      <w:lvlJc w:val="left"/>
      <w:rPr>
        <w:rFonts w:hint="eastAsia"/>
      </w:rPr>
    </w:lvl>
  </w:abstractNum>
  <w:abstractNum w:abstractNumId="1">
    <w:nsid w:val="0846B6F6"/>
    <w:multiLevelType w:val="singleLevel"/>
    <w:tmpl w:val="0846B6F6"/>
    <w:lvl w:ilvl="0" w:tentative="0">
      <w:start w:val="1"/>
      <w:numFmt w:val="chineseCounting"/>
      <w:suff w:val="nothing"/>
      <w:lvlText w:val="%1、"/>
      <w:lvlJc w:val="left"/>
      <w:rPr>
        <w:rFonts w:hint="eastAsia"/>
      </w:rPr>
    </w:lvl>
  </w:abstractNum>
  <w:abstractNum w:abstractNumId="2">
    <w:nsid w:val="62B5D575"/>
    <w:multiLevelType w:val="singleLevel"/>
    <w:tmpl w:val="62B5D575"/>
    <w:lvl w:ilvl="0" w:tentative="0">
      <w:start w:val="1"/>
      <w:numFmt w:val="decimal"/>
      <w:suff w:val="nothing"/>
      <w:lvlText w:val="%1、"/>
      <w:lvlJc w:val="left"/>
      <w:pPr>
        <w:ind w:left="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2ZDNiODZkMTY0Y2Q1MDg0YWQ3ZjMwZTQyNWRjYTkifQ=="/>
  </w:docVars>
  <w:rsids>
    <w:rsidRoot w:val="00000000"/>
    <w:rsid w:val="000318CC"/>
    <w:rsid w:val="017729BB"/>
    <w:rsid w:val="027353BE"/>
    <w:rsid w:val="07205EF4"/>
    <w:rsid w:val="07DF51D8"/>
    <w:rsid w:val="09A54174"/>
    <w:rsid w:val="0B3228EC"/>
    <w:rsid w:val="0C7059A5"/>
    <w:rsid w:val="10C045B7"/>
    <w:rsid w:val="10DC7B24"/>
    <w:rsid w:val="15A16BB8"/>
    <w:rsid w:val="17194DFE"/>
    <w:rsid w:val="17826784"/>
    <w:rsid w:val="18D2500B"/>
    <w:rsid w:val="1A2F0845"/>
    <w:rsid w:val="1E2209E8"/>
    <w:rsid w:val="1E48110E"/>
    <w:rsid w:val="1EB65A3D"/>
    <w:rsid w:val="1F91018F"/>
    <w:rsid w:val="20B135CD"/>
    <w:rsid w:val="229E5F88"/>
    <w:rsid w:val="26977970"/>
    <w:rsid w:val="2A7B42DE"/>
    <w:rsid w:val="31BF7A24"/>
    <w:rsid w:val="38671FA2"/>
    <w:rsid w:val="39021059"/>
    <w:rsid w:val="3AD0054C"/>
    <w:rsid w:val="3C76035E"/>
    <w:rsid w:val="3F2B0BB2"/>
    <w:rsid w:val="3FA51222"/>
    <w:rsid w:val="40E3306D"/>
    <w:rsid w:val="41431BAE"/>
    <w:rsid w:val="43135BCC"/>
    <w:rsid w:val="447A4D50"/>
    <w:rsid w:val="44D254FC"/>
    <w:rsid w:val="46E5570C"/>
    <w:rsid w:val="47CE75AD"/>
    <w:rsid w:val="484711E4"/>
    <w:rsid w:val="4879317B"/>
    <w:rsid w:val="48F70947"/>
    <w:rsid w:val="49973FE7"/>
    <w:rsid w:val="4C120F75"/>
    <w:rsid w:val="4CA35B7F"/>
    <w:rsid w:val="52355943"/>
    <w:rsid w:val="52CA1DBC"/>
    <w:rsid w:val="5326597C"/>
    <w:rsid w:val="56335760"/>
    <w:rsid w:val="574820FC"/>
    <w:rsid w:val="57F11DD5"/>
    <w:rsid w:val="586B2752"/>
    <w:rsid w:val="5B3F6788"/>
    <w:rsid w:val="5BAA161F"/>
    <w:rsid w:val="5BFE7D13"/>
    <w:rsid w:val="5DA74350"/>
    <w:rsid w:val="5E3075A9"/>
    <w:rsid w:val="5EF30F89"/>
    <w:rsid w:val="62AC5B51"/>
    <w:rsid w:val="6558033E"/>
    <w:rsid w:val="664A5AEB"/>
    <w:rsid w:val="68153B75"/>
    <w:rsid w:val="6AE306AA"/>
    <w:rsid w:val="6CAF1DD6"/>
    <w:rsid w:val="6E5C030B"/>
    <w:rsid w:val="6FEC738B"/>
    <w:rsid w:val="717C3DD5"/>
    <w:rsid w:val="726306BC"/>
    <w:rsid w:val="72FE0D21"/>
    <w:rsid w:val="755937CD"/>
    <w:rsid w:val="771B6C0A"/>
    <w:rsid w:val="79E54E17"/>
    <w:rsid w:val="7B564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qFormat/>
    <w:uiPriority w:val="99"/>
    <w:pPr>
      <w:keepNext/>
      <w:tabs>
        <w:tab w:val="left" w:pos="1900"/>
      </w:tabs>
      <w:ind w:left="1900" w:hanging="420"/>
      <w:outlineLvl w:val="1"/>
    </w:pPr>
    <w:rPr>
      <w:rFonts w:ascii="仿宋_GB2312" w:hAnsi="宋体"/>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无间隔1"/>
    <w:basedOn w:val="1"/>
    <w:qFormat/>
    <w:uiPriority w:val="1"/>
    <w:pPr>
      <w:spacing w:line="400" w:lineRule="exact"/>
    </w:pPr>
    <w:rPr>
      <w:sz w:val="24"/>
    </w:rPr>
  </w:style>
  <w:style w:type="paragraph" w:styleId="4">
    <w:name w:val="Body Text"/>
    <w:basedOn w:val="1"/>
    <w:next w:val="5"/>
    <w:qFormat/>
    <w:uiPriority w:val="0"/>
  </w:style>
  <w:style w:type="paragraph" w:styleId="5">
    <w:name w:val="toc 8"/>
    <w:basedOn w:val="1"/>
    <w:next w:val="1"/>
    <w:qFormat/>
    <w:uiPriority w:val="39"/>
    <w:pPr>
      <w:ind w:left="2940" w:leftChars="1400"/>
    </w:pPr>
    <w:rPr>
      <w:szCs w:val="22"/>
    </w:rPr>
  </w:style>
  <w:style w:type="paragraph" w:styleId="6">
    <w:name w:val="Body Text Indent"/>
    <w:basedOn w:val="1"/>
    <w:qFormat/>
    <w:uiPriority w:val="0"/>
    <w:pPr>
      <w:tabs>
        <w:tab w:val="left" w:pos="6240"/>
      </w:tabs>
      <w:ind w:firstLine="624" w:firstLineChars="200"/>
    </w:pPr>
    <w:rPr>
      <w:rFonts w:ascii="仿宋_GB2312"/>
    </w:rPr>
  </w:style>
  <w:style w:type="paragraph" w:styleId="7">
    <w:name w:val="Plain Text"/>
    <w:basedOn w:val="1"/>
    <w:next w:val="1"/>
    <w:qFormat/>
    <w:uiPriority w:val="0"/>
    <w:rPr>
      <w:rFonts w:ascii="宋体" w:hAnsi="Courier New" w:eastAsia="宋体"/>
      <w:sz w:val="21"/>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ind w:firstLine="480"/>
      <w:jc w:val="left"/>
    </w:pPr>
    <w:rPr>
      <w:rFonts w:ascii="宋体" w:hAnsi="宋体" w:eastAsia="宋体" w:cs="宋体"/>
      <w:kern w:val="0"/>
      <w:sz w:val="24"/>
    </w:rPr>
  </w:style>
  <w:style w:type="paragraph" w:styleId="11">
    <w:name w:val="Body Text First Indent 2"/>
    <w:basedOn w:val="6"/>
    <w:qFormat/>
    <w:uiPriority w:val="0"/>
    <w:pPr>
      <w:spacing w:after="120"/>
      <w:ind w:left="420" w:leftChars="200" w:firstLine="420"/>
    </w:pPr>
    <w:rPr>
      <w:rFonts w:ascii="Times New Roman" w:eastAsia="宋体"/>
      <w:sz w:val="21"/>
    </w:rPr>
  </w:style>
  <w:style w:type="paragraph" w:customStyle="1" w:styleId="14">
    <w:name w:val="179"/>
    <w:basedOn w:val="1"/>
    <w:qFormat/>
    <w:uiPriority w:val="0"/>
    <w:pPr>
      <w:ind w:firstLine="420" w:firstLineChars="200"/>
      <w:textAlignment w:val="baseline"/>
    </w:pPr>
    <w:rPr>
      <w:rFonts w:ascii="Calibri" w:hAnsi="Calibri"/>
      <w:sz w:val="21"/>
      <w:szCs w:val="22"/>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2021-09-29T00:55:00Z</dcterms:created>
  <dc:creator>Administrator</dc:creator>
  <cp:lastModifiedBy>小乐</cp:lastModifiedBy>
  <cp:lastPrinted>2023-11-01T03:26:00Z</cp:lastPrinted>
  <dcterms:modified xsi:type="dcterms:W3CDTF">2023-11-01T06:41:07Z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E885B4FC12F44747A1661E95F804227A</vt:lpwstr>
  </property>
</Properties>
</file>